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2CF" w:rsidRPr="00866255" w:rsidRDefault="000E72CF">
      <w:pPr>
        <w:pStyle w:val="Title"/>
        <w:rPr>
          <w:rFonts w:asciiTheme="minorHAnsi" w:hAnsiTheme="minorHAnsi"/>
          <w:szCs w:val="22"/>
        </w:rPr>
      </w:pPr>
      <w:r w:rsidRPr="00866255">
        <w:rPr>
          <w:rFonts w:asciiTheme="minorHAnsi" w:hAnsiTheme="minorHAnsi"/>
          <w:szCs w:val="22"/>
        </w:rPr>
        <w:t>AUDIT PROCESS</w:t>
      </w:r>
    </w:p>
    <w:p w:rsidR="0064588D" w:rsidRPr="00866255" w:rsidRDefault="0064588D">
      <w:pPr>
        <w:pStyle w:val="Title"/>
        <w:rPr>
          <w:rFonts w:asciiTheme="minorHAnsi" w:hAnsiTheme="minorHAnsi"/>
          <w:sz w:val="22"/>
          <w:szCs w:val="22"/>
        </w:rPr>
      </w:pPr>
    </w:p>
    <w:p w:rsidR="00655178" w:rsidRPr="00866255" w:rsidRDefault="00655178">
      <w:pPr>
        <w:pStyle w:val="Title"/>
        <w:rPr>
          <w:rFonts w:asciiTheme="minorHAnsi" w:hAnsiTheme="minorHAnsi"/>
          <w:sz w:val="22"/>
          <w:szCs w:val="22"/>
        </w:rPr>
      </w:pP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heme="minorHAnsi" w:hAnsiTheme="minorHAnsi"/>
          <w:b/>
          <w:sz w:val="22"/>
          <w:szCs w:val="22"/>
        </w:rPr>
      </w:pPr>
    </w:p>
    <w:p w:rsidR="000E72CF" w:rsidRPr="00866255" w:rsidRDefault="000E72CF">
      <w:pPr>
        <w:pStyle w:val="Heading1"/>
        <w:rPr>
          <w:rFonts w:asciiTheme="minorHAnsi" w:hAnsiTheme="minorHAnsi"/>
          <w:sz w:val="22"/>
          <w:szCs w:val="22"/>
        </w:rPr>
      </w:pPr>
      <w:r w:rsidRPr="00866255">
        <w:rPr>
          <w:rFonts w:asciiTheme="minorHAnsi" w:hAnsiTheme="minorHAnsi"/>
          <w:sz w:val="22"/>
          <w:szCs w:val="22"/>
        </w:rPr>
        <w:t>I.</w:t>
      </w:r>
      <w:r w:rsidRPr="00866255">
        <w:rPr>
          <w:rFonts w:asciiTheme="minorHAnsi" w:hAnsiTheme="minorHAnsi"/>
          <w:sz w:val="22"/>
          <w:szCs w:val="22"/>
        </w:rPr>
        <w:tab/>
        <w:t>INTRODUCTION</w:t>
      </w: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b/>
          <w:sz w:val="22"/>
          <w:szCs w:val="22"/>
        </w:rPr>
      </w:pPr>
    </w:p>
    <w:p w:rsidR="000E72CF" w:rsidRPr="00866255" w:rsidRDefault="000E72CF">
      <w:pPr>
        <w:tabs>
          <w:tab w:val="left" w:pos="720"/>
          <w:tab w:val="left" w:pos="1440"/>
          <w:tab w:val="left" w:pos="2160"/>
          <w:tab w:val="left" w:pos="2880"/>
          <w:tab w:val="left" w:pos="3600"/>
          <w:tab w:val="left" w:pos="4320"/>
          <w:tab w:val="left" w:pos="4590"/>
          <w:tab w:val="left" w:pos="5040"/>
          <w:tab w:val="left" w:pos="5760"/>
          <w:tab w:val="left" w:pos="6480"/>
          <w:tab w:val="left" w:pos="7200"/>
          <w:tab w:val="left" w:pos="7920"/>
          <w:tab w:val="left" w:pos="8640"/>
        </w:tabs>
        <w:suppressAutoHyphens/>
        <w:ind w:left="720"/>
        <w:rPr>
          <w:rFonts w:asciiTheme="minorHAnsi" w:hAnsiTheme="minorHAnsi"/>
          <w:sz w:val="22"/>
          <w:szCs w:val="22"/>
        </w:rPr>
      </w:pPr>
      <w:r w:rsidRPr="00866255">
        <w:rPr>
          <w:rFonts w:asciiTheme="minorHAnsi" w:hAnsiTheme="minorHAnsi"/>
          <w:sz w:val="22"/>
          <w:szCs w:val="22"/>
        </w:rPr>
        <w:t xml:space="preserve">All audits of governmental entities receiving Community Development Block Grant (CDBG) funds must be prepared in accordance with requirements specified </w:t>
      </w:r>
      <w:r w:rsidR="00D93130" w:rsidRPr="00866255">
        <w:rPr>
          <w:rFonts w:asciiTheme="minorHAnsi" w:hAnsiTheme="minorHAnsi"/>
          <w:sz w:val="22"/>
          <w:szCs w:val="22"/>
        </w:rPr>
        <w:t>by the Single Audit Act of 1997.</w:t>
      </w: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Theme="minorHAnsi" w:hAnsiTheme="minorHAnsi"/>
          <w:sz w:val="22"/>
          <w:szCs w:val="22"/>
        </w:rPr>
      </w:pP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Theme="minorHAnsi" w:hAnsiTheme="minorHAnsi"/>
          <w:sz w:val="22"/>
          <w:szCs w:val="22"/>
        </w:rPr>
      </w:pPr>
      <w:r w:rsidRPr="00866255">
        <w:rPr>
          <w:rFonts w:asciiTheme="minorHAnsi" w:hAnsiTheme="minorHAnsi"/>
          <w:sz w:val="22"/>
          <w:szCs w:val="22"/>
        </w:rPr>
        <w:t xml:space="preserve">This </w:t>
      </w:r>
      <w:r w:rsidR="00F31A7C" w:rsidRPr="00866255">
        <w:rPr>
          <w:rFonts w:asciiTheme="minorHAnsi" w:hAnsiTheme="minorHAnsi"/>
          <w:sz w:val="22"/>
          <w:szCs w:val="22"/>
        </w:rPr>
        <w:t>federal</w:t>
      </w:r>
      <w:r w:rsidRPr="00866255">
        <w:rPr>
          <w:rFonts w:asciiTheme="minorHAnsi" w:hAnsiTheme="minorHAnsi"/>
          <w:sz w:val="22"/>
          <w:szCs w:val="22"/>
        </w:rPr>
        <w:t xml:space="preserve"> act requires all entities receiving </w:t>
      </w:r>
      <w:r w:rsidR="00F31A7C" w:rsidRPr="00866255">
        <w:rPr>
          <w:rFonts w:asciiTheme="minorHAnsi" w:hAnsiTheme="minorHAnsi"/>
          <w:sz w:val="22"/>
          <w:szCs w:val="22"/>
        </w:rPr>
        <w:t>f</w:t>
      </w:r>
      <w:r w:rsidRPr="00866255">
        <w:rPr>
          <w:rFonts w:asciiTheme="minorHAnsi" w:hAnsiTheme="minorHAnsi"/>
          <w:sz w:val="22"/>
          <w:szCs w:val="22"/>
        </w:rPr>
        <w:t xml:space="preserve">ederal funds to have an </w:t>
      </w:r>
      <w:r w:rsidRPr="00866255">
        <w:rPr>
          <w:rFonts w:asciiTheme="minorHAnsi" w:hAnsiTheme="minorHAnsi"/>
          <w:b/>
          <w:sz w:val="22"/>
          <w:szCs w:val="22"/>
        </w:rPr>
        <w:t>annual</w:t>
      </w:r>
      <w:r w:rsidRPr="00866255">
        <w:rPr>
          <w:rFonts w:asciiTheme="minorHAnsi" w:hAnsiTheme="minorHAnsi"/>
          <w:sz w:val="22"/>
          <w:szCs w:val="22"/>
        </w:rPr>
        <w:t xml:space="preserve"> audit prepared by an </w:t>
      </w:r>
      <w:r w:rsidRPr="00866255">
        <w:rPr>
          <w:rFonts w:asciiTheme="minorHAnsi" w:hAnsiTheme="minorHAnsi"/>
          <w:b/>
          <w:sz w:val="22"/>
          <w:szCs w:val="22"/>
        </w:rPr>
        <w:t>independent certified public accountant</w:t>
      </w:r>
      <w:r w:rsidRPr="00866255">
        <w:rPr>
          <w:rFonts w:asciiTheme="minorHAnsi" w:hAnsiTheme="minorHAnsi"/>
          <w:sz w:val="22"/>
          <w:szCs w:val="22"/>
        </w:rPr>
        <w:t xml:space="preserve"> whenever more than </w:t>
      </w:r>
      <w:r w:rsidRPr="00866255">
        <w:rPr>
          <w:rFonts w:asciiTheme="minorHAnsi" w:hAnsiTheme="minorHAnsi"/>
          <w:b/>
          <w:sz w:val="22"/>
          <w:szCs w:val="22"/>
        </w:rPr>
        <w:t>$</w:t>
      </w:r>
      <w:r w:rsidR="00D93130" w:rsidRPr="00866255">
        <w:rPr>
          <w:rFonts w:asciiTheme="minorHAnsi" w:hAnsiTheme="minorHAnsi"/>
          <w:b/>
          <w:sz w:val="22"/>
          <w:szCs w:val="22"/>
        </w:rPr>
        <w:t>750</w:t>
      </w:r>
      <w:r w:rsidRPr="00866255">
        <w:rPr>
          <w:rFonts w:asciiTheme="minorHAnsi" w:hAnsiTheme="minorHAnsi"/>
          <w:b/>
          <w:sz w:val="22"/>
          <w:szCs w:val="22"/>
        </w:rPr>
        <w:t>,000</w:t>
      </w:r>
      <w:r w:rsidRPr="00866255">
        <w:rPr>
          <w:rFonts w:asciiTheme="minorHAnsi" w:hAnsiTheme="minorHAnsi"/>
          <w:sz w:val="22"/>
          <w:szCs w:val="22"/>
        </w:rPr>
        <w:t xml:space="preserve"> in </w:t>
      </w:r>
      <w:r w:rsidR="00866255">
        <w:rPr>
          <w:rFonts w:asciiTheme="minorHAnsi" w:hAnsiTheme="minorHAnsi"/>
          <w:sz w:val="22"/>
          <w:szCs w:val="22"/>
        </w:rPr>
        <w:t xml:space="preserve">all </w:t>
      </w:r>
      <w:r w:rsidR="00F31A7C" w:rsidRPr="00866255">
        <w:rPr>
          <w:rFonts w:asciiTheme="minorHAnsi" w:hAnsiTheme="minorHAnsi"/>
          <w:sz w:val="22"/>
          <w:szCs w:val="22"/>
        </w:rPr>
        <w:t>f</w:t>
      </w:r>
      <w:r w:rsidRPr="00866255">
        <w:rPr>
          <w:rFonts w:asciiTheme="minorHAnsi" w:hAnsiTheme="minorHAnsi"/>
          <w:sz w:val="22"/>
          <w:szCs w:val="22"/>
        </w:rPr>
        <w:t>ederal assistance is received during a calendar year.</w:t>
      </w: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Theme="minorHAnsi" w:hAnsiTheme="minorHAnsi"/>
          <w:sz w:val="22"/>
          <w:szCs w:val="22"/>
        </w:rPr>
      </w:pP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Theme="minorHAnsi" w:hAnsiTheme="minorHAnsi"/>
          <w:sz w:val="22"/>
          <w:szCs w:val="22"/>
        </w:rPr>
      </w:pPr>
      <w:r w:rsidRPr="00866255">
        <w:rPr>
          <w:rFonts w:asciiTheme="minorHAnsi" w:hAnsiTheme="minorHAnsi"/>
          <w:sz w:val="22"/>
          <w:szCs w:val="22"/>
        </w:rPr>
        <w:t>The Act also requires that the audit be submitted to review agencies</w:t>
      </w:r>
      <w:r w:rsidR="00866255">
        <w:rPr>
          <w:rFonts w:asciiTheme="minorHAnsi" w:hAnsiTheme="minorHAnsi"/>
          <w:sz w:val="22"/>
          <w:szCs w:val="22"/>
        </w:rPr>
        <w:t xml:space="preserve"> through the Federal Audit Clearinghouse (FAC)</w:t>
      </w:r>
      <w:r w:rsidRPr="00866255">
        <w:rPr>
          <w:rFonts w:asciiTheme="minorHAnsi" w:hAnsiTheme="minorHAnsi"/>
          <w:sz w:val="22"/>
          <w:szCs w:val="22"/>
        </w:rPr>
        <w:t xml:space="preserve"> no later than 30 days after its completion; however, the Arkansas Economic Development</w:t>
      </w:r>
      <w:r w:rsidR="00804349" w:rsidRPr="00866255">
        <w:rPr>
          <w:rFonts w:asciiTheme="minorHAnsi" w:hAnsiTheme="minorHAnsi"/>
          <w:sz w:val="22"/>
          <w:szCs w:val="22"/>
        </w:rPr>
        <w:t xml:space="preserve"> Commission</w:t>
      </w:r>
      <w:r w:rsidRPr="00866255">
        <w:rPr>
          <w:rFonts w:asciiTheme="minorHAnsi" w:hAnsiTheme="minorHAnsi"/>
          <w:sz w:val="22"/>
          <w:szCs w:val="22"/>
        </w:rPr>
        <w:t xml:space="preserve"> </w:t>
      </w:r>
      <w:r w:rsidR="00FC7DAB">
        <w:rPr>
          <w:rFonts w:asciiTheme="minorHAnsi" w:hAnsiTheme="minorHAnsi"/>
          <w:sz w:val="22"/>
          <w:szCs w:val="22"/>
        </w:rPr>
        <w:t xml:space="preserve">(AEDC) </w:t>
      </w:r>
      <w:r w:rsidRPr="00866255">
        <w:rPr>
          <w:rFonts w:asciiTheme="minorHAnsi" w:hAnsiTheme="minorHAnsi"/>
          <w:sz w:val="22"/>
          <w:szCs w:val="22"/>
        </w:rPr>
        <w:t>requires that all audits be submitted no later than June 30 each year.  Specific submittal requirements are discussed in Section II.G. below.</w:t>
      </w: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Theme="minorHAnsi" w:hAnsiTheme="minorHAnsi"/>
          <w:sz w:val="22"/>
          <w:szCs w:val="22"/>
        </w:rPr>
      </w:pP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Theme="minorHAnsi" w:hAnsiTheme="minorHAnsi"/>
          <w:sz w:val="22"/>
          <w:szCs w:val="22"/>
        </w:rPr>
      </w:pPr>
      <w:r w:rsidRPr="00866255">
        <w:rPr>
          <w:rFonts w:asciiTheme="minorHAnsi" w:hAnsiTheme="minorHAnsi"/>
          <w:sz w:val="22"/>
          <w:szCs w:val="22"/>
        </w:rPr>
        <w:t>Additionally, the Single Audit Act of 1997 requires auditors to adhere to standards promulgated in the following documents:</w:t>
      </w: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Theme="minorHAnsi" w:hAnsiTheme="minorHAnsi"/>
          <w:sz w:val="22"/>
          <w:szCs w:val="22"/>
        </w:rPr>
      </w:pPr>
    </w:p>
    <w:p w:rsidR="000E72CF" w:rsidRPr="00866255" w:rsidRDefault="00D9313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866255">
        <w:rPr>
          <w:rFonts w:asciiTheme="minorHAnsi" w:hAnsiTheme="minorHAnsi"/>
          <w:b/>
          <w:sz w:val="22"/>
          <w:szCs w:val="22"/>
        </w:rPr>
        <w:t xml:space="preserve">The </w:t>
      </w:r>
      <w:r w:rsidR="000E72CF" w:rsidRPr="00866255">
        <w:rPr>
          <w:rFonts w:asciiTheme="minorHAnsi" w:hAnsiTheme="minorHAnsi"/>
          <w:b/>
          <w:sz w:val="22"/>
          <w:szCs w:val="22"/>
        </w:rPr>
        <w:t>OMB Circular A-133</w:t>
      </w:r>
      <w:r w:rsidRPr="00866255">
        <w:rPr>
          <w:rFonts w:asciiTheme="minorHAnsi" w:hAnsiTheme="minorHAnsi"/>
          <w:b/>
          <w:sz w:val="22"/>
          <w:szCs w:val="22"/>
        </w:rPr>
        <w:t xml:space="preserve"> has been superseded by 2 CFR Part 200</w:t>
      </w:r>
      <w:r w:rsidR="000E72CF" w:rsidRPr="00866255">
        <w:rPr>
          <w:rFonts w:asciiTheme="minorHAnsi" w:hAnsiTheme="minorHAnsi"/>
          <w:sz w:val="22"/>
          <w:szCs w:val="22"/>
        </w:rPr>
        <w:t>, which provides guidelines for implementing the Single Audit Act of 1997</w:t>
      </w:r>
    </w:p>
    <w:p w:rsidR="000E72CF" w:rsidRPr="00866255" w:rsidRDefault="000E72C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866255">
        <w:rPr>
          <w:rFonts w:asciiTheme="minorHAnsi" w:hAnsiTheme="minorHAnsi"/>
          <w:sz w:val="22"/>
          <w:szCs w:val="22"/>
        </w:rPr>
        <w:t xml:space="preserve">(Generally Accepted) </w:t>
      </w:r>
      <w:r w:rsidRPr="00866255">
        <w:rPr>
          <w:rFonts w:asciiTheme="minorHAnsi" w:hAnsiTheme="minorHAnsi"/>
          <w:i/>
          <w:sz w:val="22"/>
          <w:szCs w:val="22"/>
        </w:rPr>
        <w:t>Government Auditing Standards</w:t>
      </w:r>
      <w:r w:rsidRPr="00866255">
        <w:rPr>
          <w:rFonts w:asciiTheme="minorHAnsi" w:hAnsiTheme="minorHAnsi"/>
          <w:sz w:val="22"/>
          <w:szCs w:val="22"/>
        </w:rPr>
        <w:t xml:space="preserve"> (Standards for Audits of Governmental Organizations, Programs, Activities and Functions), 1994 Revision.  This </w:t>
      </w:r>
      <w:r w:rsidR="009B7455" w:rsidRPr="00866255">
        <w:rPr>
          <w:rFonts w:asciiTheme="minorHAnsi" w:hAnsiTheme="minorHAnsi"/>
          <w:sz w:val="22"/>
          <w:szCs w:val="22"/>
        </w:rPr>
        <w:t>document</w:t>
      </w:r>
      <w:r w:rsidRPr="00866255">
        <w:rPr>
          <w:rFonts w:asciiTheme="minorHAnsi" w:hAnsiTheme="minorHAnsi"/>
          <w:sz w:val="22"/>
          <w:szCs w:val="22"/>
        </w:rPr>
        <w:t xml:space="preserve"> commonly referred to as the “Yellow Book,” can be obtained from the Superintendent of Documents, U.S. Governmental Printing Office, Washington, D.C.  20402.  The document outlines standards pertaining to auditors’ professional qualifications, the quality of audit effort, and the characteristics of professional and meaningful audit reports.</w:t>
      </w:r>
    </w:p>
    <w:p w:rsidR="000E72CF" w:rsidRPr="00866255" w:rsidRDefault="000E72C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866255">
        <w:rPr>
          <w:rFonts w:asciiTheme="minorHAnsi" w:hAnsiTheme="minorHAnsi"/>
          <w:i/>
          <w:sz w:val="22"/>
          <w:szCs w:val="22"/>
        </w:rPr>
        <w:t xml:space="preserve">Generally Accepted Accounting Principles </w:t>
      </w:r>
      <w:r w:rsidRPr="00866255">
        <w:rPr>
          <w:rFonts w:asciiTheme="minorHAnsi" w:hAnsiTheme="minorHAnsi"/>
          <w:sz w:val="22"/>
          <w:szCs w:val="22"/>
        </w:rPr>
        <w:t>and</w:t>
      </w:r>
      <w:r w:rsidRPr="00866255">
        <w:rPr>
          <w:rFonts w:asciiTheme="minorHAnsi" w:hAnsiTheme="minorHAnsi"/>
          <w:i/>
          <w:sz w:val="22"/>
          <w:szCs w:val="22"/>
        </w:rPr>
        <w:t xml:space="preserve"> Generally Accepted Auditing Standards</w:t>
      </w:r>
      <w:r w:rsidR="00DE78CC" w:rsidRPr="00866255">
        <w:rPr>
          <w:rFonts w:asciiTheme="minorHAnsi" w:hAnsiTheme="minorHAnsi"/>
          <w:i/>
          <w:sz w:val="22"/>
          <w:szCs w:val="22"/>
        </w:rPr>
        <w:t xml:space="preserve"> </w:t>
      </w:r>
      <w:r w:rsidR="00DE78CC" w:rsidRPr="00866255">
        <w:rPr>
          <w:rFonts w:asciiTheme="minorHAnsi" w:hAnsiTheme="minorHAnsi"/>
          <w:b/>
          <w:i/>
          <w:sz w:val="22"/>
          <w:szCs w:val="22"/>
        </w:rPr>
        <w:t>(GAGAS)</w:t>
      </w:r>
      <w:r w:rsidR="00DE78CC" w:rsidRPr="00866255">
        <w:rPr>
          <w:rFonts w:asciiTheme="minorHAnsi" w:hAnsiTheme="minorHAnsi"/>
          <w:i/>
          <w:sz w:val="22"/>
          <w:szCs w:val="22"/>
        </w:rPr>
        <w:t xml:space="preserve">, </w:t>
      </w:r>
      <w:r w:rsidRPr="00866255">
        <w:rPr>
          <w:rFonts w:asciiTheme="minorHAnsi" w:hAnsiTheme="minorHAnsi"/>
          <w:sz w:val="22"/>
          <w:szCs w:val="22"/>
        </w:rPr>
        <w:t>both promulgated by and available from the American Institute of Certified Public Accountants (AICPA) at 1211 Avenue of the Americas, New York, NY 10036</w:t>
      </w:r>
    </w:p>
    <w:p w:rsidR="000E72CF" w:rsidRPr="00866255" w:rsidRDefault="000E72C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rPr>
          <w:rFonts w:asciiTheme="minorHAnsi" w:hAnsiTheme="minorHAnsi"/>
          <w:sz w:val="22"/>
          <w:szCs w:val="22"/>
        </w:rPr>
      </w:pPr>
      <w:bookmarkStart w:id="0" w:name="_GoBack"/>
      <w:bookmarkEnd w:id="0"/>
    </w:p>
    <w:p w:rsidR="000E72CF" w:rsidRPr="00866255" w:rsidRDefault="000E72CF" w:rsidP="00FC7DA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92" w:hanging="72"/>
        <w:rPr>
          <w:rFonts w:asciiTheme="minorHAnsi" w:hAnsiTheme="minorHAnsi"/>
          <w:sz w:val="22"/>
          <w:szCs w:val="22"/>
        </w:rPr>
      </w:pPr>
      <w:r w:rsidRPr="00866255">
        <w:rPr>
          <w:rFonts w:asciiTheme="minorHAnsi" w:hAnsiTheme="minorHAnsi"/>
          <w:sz w:val="22"/>
          <w:szCs w:val="22"/>
        </w:rPr>
        <w:t>Additional guidance can be obtained from the following documents:</w:t>
      </w:r>
    </w:p>
    <w:p w:rsidR="000E72CF" w:rsidRPr="00866255" w:rsidRDefault="000E72C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866255">
        <w:rPr>
          <w:rFonts w:asciiTheme="minorHAnsi" w:hAnsiTheme="minorHAnsi"/>
          <w:i/>
          <w:sz w:val="22"/>
          <w:szCs w:val="22"/>
        </w:rPr>
        <w:t>Audits of State and Local Governmental Units,</w:t>
      </w:r>
      <w:r w:rsidRPr="00866255">
        <w:rPr>
          <w:rFonts w:asciiTheme="minorHAnsi" w:hAnsiTheme="minorHAnsi"/>
          <w:sz w:val="22"/>
          <w:szCs w:val="22"/>
        </w:rPr>
        <w:t xml:space="preserve"> prepared by the Committee on Governmental Accounting and Auditing for the AICPA and available from them at the above address.</w:t>
      </w:r>
    </w:p>
    <w:p w:rsidR="000E72CF" w:rsidRPr="00866255" w:rsidRDefault="000E72C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866255">
        <w:rPr>
          <w:rFonts w:asciiTheme="minorHAnsi" w:hAnsiTheme="minorHAnsi"/>
          <w:i/>
          <w:sz w:val="22"/>
          <w:szCs w:val="22"/>
        </w:rPr>
        <w:t>Compliance Supplement for Single Audits of State and Local Government,</w:t>
      </w:r>
      <w:r w:rsidRPr="00866255">
        <w:rPr>
          <w:rFonts w:asciiTheme="minorHAnsi" w:hAnsiTheme="minorHAnsi"/>
          <w:sz w:val="22"/>
          <w:szCs w:val="22"/>
        </w:rPr>
        <w:t xml:space="preserve"> published by the Office of Management and Budget, also obtainable from the Superintendent of Documents.</w:t>
      </w:r>
    </w:p>
    <w:p w:rsidR="00655178" w:rsidRPr="00866255" w:rsidRDefault="00655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b/>
          <w:sz w:val="22"/>
          <w:szCs w:val="22"/>
        </w:rPr>
      </w:pP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b/>
          <w:sz w:val="22"/>
          <w:szCs w:val="22"/>
        </w:rPr>
      </w:pPr>
      <w:r w:rsidRPr="00866255">
        <w:rPr>
          <w:rFonts w:asciiTheme="minorHAnsi" w:hAnsiTheme="minorHAnsi"/>
          <w:b/>
          <w:sz w:val="22"/>
          <w:szCs w:val="22"/>
        </w:rPr>
        <w:t>II.</w:t>
      </w:r>
      <w:r w:rsidRPr="00866255">
        <w:rPr>
          <w:rFonts w:asciiTheme="minorHAnsi" w:hAnsiTheme="minorHAnsi"/>
          <w:b/>
          <w:sz w:val="22"/>
          <w:szCs w:val="22"/>
        </w:rPr>
        <w:tab/>
        <w:t>AUDIT PROCESS</w:t>
      </w:r>
    </w:p>
    <w:p w:rsidR="00717C70" w:rsidRPr="00866255" w:rsidRDefault="00717C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b/>
          <w:sz w:val="22"/>
          <w:szCs w:val="22"/>
        </w:rPr>
      </w:pP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b/>
          <w:sz w:val="22"/>
          <w:szCs w:val="22"/>
        </w:rPr>
      </w:pPr>
      <w:r w:rsidRPr="00866255">
        <w:rPr>
          <w:rFonts w:asciiTheme="minorHAnsi" w:hAnsiTheme="minorHAnsi"/>
          <w:b/>
          <w:sz w:val="22"/>
          <w:szCs w:val="22"/>
        </w:rPr>
        <w:tab/>
        <w:t>A.</w:t>
      </w:r>
      <w:r w:rsidRPr="00866255">
        <w:rPr>
          <w:rFonts w:asciiTheme="minorHAnsi" w:hAnsiTheme="minorHAnsi"/>
          <w:b/>
          <w:sz w:val="22"/>
          <w:szCs w:val="22"/>
        </w:rPr>
        <w:tab/>
        <w:t>Preliminary Audit Activities</w:t>
      </w: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b/>
          <w:sz w:val="22"/>
          <w:szCs w:val="22"/>
        </w:rPr>
      </w:pP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sidRPr="00866255">
        <w:rPr>
          <w:rFonts w:asciiTheme="minorHAnsi" w:hAnsiTheme="minorHAnsi"/>
          <w:sz w:val="22"/>
          <w:szCs w:val="22"/>
        </w:rPr>
        <w:t>To reduce the incidences of monitoring and audit findings or concerns, each preliminary financial activity listed below should be implemented prior to disbursing any CDBG funds:</w:t>
      </w: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p>
    <w:p w:rsidR="000E72CF" w:rsidRPr="00866255" w:rsidRDefault="000E72C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866255">
        <w:rPr>
          <w:rFonts w:asciiTheme="minorHAnsi" w:hAnsiTheme="minorHAnsi"/>
          <w:sz w:val="22"/>
          <w:szCs w:val="22"/>
        </w:rPr>
        <w:lastRenderedPageBreak/>
        <w:t>Establish a separate, non-interest-bearing checking account for each CDBG grant.</w:t>
      </w:r>
    </w:p>
    <w:p w:rsidR="000E72CF" w:rsidRPr="00866255" w:rsidRDefault="000E72CF">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p>
    <w:p w:rsidR="000E72CF" w:rsidRPr="00866255" w:rsidRDefault="000E72CF" w:rsidP="008767FC">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866255">
        <w:rPr>
          <w:rFonts w:asciiTheme="minorHAnsi" w:hAnsiTheme="minorHAnsi"/>
          <w:sz w:val="22"/>
          <w:szCs w:val="22"/>
        </w:rPr>
        <w:t>Order p</w:t>
      </w:r>
      <w:r w:rsidR="00D93130" w:rsidRPr="00866255">
        <w:rPr>
          <w:rFonts w:asciiTheme="minorHAnsi" w:hAnsiTheme="minorHAnsi"/>
          <w:sz w:val="22"/>
          <w:szCs w:val="22"/>
        </w:rPr>
        <w:t>re-printed, pre-numbered checks, with the name of project and</w:t>
      </w:r>
      <w:r w:rsidR="00866255">
        <w:rPr>
          <w:rFonts w:asciiTheme="minorHAnsi" w:hAnsiTheme="minorHAnsi"/>
          <w:sz w:val="22"/>
          <w:szCs w:val="22"/>
        </w:rPr>
        <w:t xml:space="preserve"> the ACEDP Project/Grant number.</w:t>
      </w:r>
    </w:p>
    <w:p w:rsidR="000E72CF" w:rsidRPr="00866255" w:rsidRDefault="000E72CF">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p>
    <w:p w:rsidR="000E72CF" w:rsidRPr="00866255" w:rsidRDefault="000E72C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866255">
        <w:rPr>
          <w:rFonts w:asciiTheme="minorHAnsi" w:hAnsiTheme="minorHAnsi"/>
          <w:sz w:val="22"/>
          <w:szCs w:val="22"/>
        </w:rPr>
        <w:t>Establish an internal control system.</w:t>
      </w:r>
    </w:p>
    <w:p w:rsidR="000E72CF" w:rsidRPr="00866255" w:rsidRDefault="000E72CF">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p>
    <w:p w:rsidR="000E72CF" w:rsidRPr="00866255" w:rsidRDefault="000E72CF">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866255">
        <w:rPr>
          <w:rFonts w:asciiTheme="minorHAnsi" w:hAnsiTheme="minorHAnsi"/>
          <w:sz w:val="22"/>
          <w:szCs w:val="22"/>
        </w:rPr>
        <w:t>Develop a comprehensive financial filing system that establishes a sufficient audit trail for each expenditure.</w:t>
      </w: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sidRPr="00866255">
        <w:rPr>
          <w:rFonts w:asciiTheme="minorHAnsi" w:hAnsiTheme="minorHAnsi"/>
          <w:sz w:val="22"/>
          <w:szCs w:val="22"/>
        </w:rPr>
        <w:t xml:space="preserve">Because </w:t>
      </w:r>
      <w:r w:rsidR="00426906" w:rsidRPr="00866255">
        <w:rPr>
          <w:rFonts w:asciiTheme="minorHAnsi" w:hAnsiTheme="minorHAnsi"/>
          <w:sz w:val="22"/>
          <w:szCs w:val="22"/>
        </w:rPr>
        <w:t>g</w:t>
      </w:r>
      <w:r w:rsidRPr="00866255">
        <w:rPr>
          <w:rFonts w:asciiTheme="minorHAnsi" w:hAnsiTheme="minorHAnsi"/>
          <w:sz w:val="22"/>
          <w:szCs w:val="22"/>
        </w:rPr>
        <w:t xml:space="preserve">rantees will often have “departmental” audits prepared (Section II. C.), it is suggested that the </w:t>
      </w:r>
      <w:r w:rsidR="00426906" w:rsidRPr="00866255">
        <w:rPr>
          <w:rFonts w:asciiTheme="minorHAnsi" w:hAnsiTheme="minorHAnsi"/>
          <w:sz w:val="22"/>
          <w:szCs w:val="22"/>
        </w:rPr>
        <w:t>g</w:t>
      </w:r>
      <w:r w:rsidRPr="00866255">
        <w:rPr>
          <w:rFonts w:asciiTheme="minorHAnsi" w:hAnsiTheme="minorHAnsi"/>
          <w:sz w:val="22"/>
          <w:szCs w:val="22"/>
        </w:rPr>
        <w:t xml:space="preserve">rantee establish a separate “department” within its governmental entity to financially administer CDBG (and other) </w:t>
      </w:r>
      <w:r w:rsidR="00426906" w:rsidRPr="00866255">
        <w:rPr>
          <w:rFonts w:asciiTheme="minorHAnsi" w:hAnsiTheme="minorHAnsi"/>
          <w:sz w:val="22"/>
          <w:szCs w:val="22"/>
        </w:rPr>
        <w:t>f</w:t>
      </w:r>
      <w:r w:rsidRPr="00866255">
        <w:rPr>
          <w:rFonts w:asciiTheme="minorHAnsi" w:hAnsiTheme="minorHAnsi"/>
          <w:sz w:val="22"/>
          <w:szCs w:val="22"/>
        </w:rPr>
        <w:t>ederal funds. At a minimum, th</w:t>
      </w:r>
      <w:r w:rsidR="00FE2590" w:rsidRPr="00866255">
        <w:rPr>
          <w:rFonts w:asciiTheme="minorHAnsi" w:hAnsiTheme="minorHAnsi"/>
          <w:sz w:val="22"/>
          <w:szCs w:val="22"/>
        </w:rPr>
        <w:t>e grants division</w:t>
      </w:r>
      <w:r w:rsidRPr="00866255">
        <w:rPr>
          <w:rFonts w:asciiTheme="minorHAnsi" w:hAnsiTheme="minorHAnsi"/>
          <w:sz w:val="22"/>
          <w:szCs w:val="22"/>
        </w:rPr>
        <w:t xml:space="preserve"> must account for </w:t>
      </w:r>
      <w:r w:rsidR="00426906" w:rsidRPr="00866255">
        <w:rPr>
          <w:rFonts w:asciiTheme="minorHAnsi" w:hAnsiTheme="minorHAnsi"/>
          <w:sz w:val="22"/>
          <w:szCs w:val="22"/>
        </w:rPr>
        <w:t>f</w:t>
      </w:r>
      <w:r w:rsidRPr="00866255">
        <w:rPr>
          <w:rFonts w:asciiTheme="minorHAnsi" w:hAnsiTheme="minorHAnsi"/>
          <w:sz w:val="22"/>
          <w:szCs w:val="22"/>
        </w:rPr>
        <w:t>ederal funds separately from other revenues and expenditures of the entity and have a well-defined internal structure identifying supervision and staffing responsibilities.  An Example Certification of Departmental Status Form (</w:t>
      </w:r>
      <w:r w:rsidR="00BA5486" w:rsidRPr="00866255">
        <w:rPr>
          <w:rFonts w:asciiTheme="minorHAnsi" w:hAnsiTheme="minorHAnsi"/>
          <w:sz w:val="22"/>
          <w:szCs w:val="22"/>
          <w:u w:val="single"/>
        </w:rPr>
        <w:t>Form</w:t>
      </w:r>
      <w:r w:rsidRPr="00866255">
        <w:rPr>
          <w:rFonts w:asciiTheme="minorHAnsi" w:hAnsiTheme="minorHAnsi"/>
          <w:sz w:val="22"/>
          <w:szCs w:val="22"/>
          <w:u w:val="single"/>
        </w:rPr>
        <w:t xml:space="preserve"> 1</w:t>
      </w:r>
      <w:r w:rsidR="009C3E86" w:rsidRPr="00866255">
        <w:rPr>
          <w:rFonts w:asciiTheme="minorHAnsi" w:hAnsiTheme="minorHAnsi"/>
          <w:sz w:val="22"/>
          <w:szCs w:val="22"/>
          <w:u w:val="single"/>
        </w:rPr>
        <w:t>04</w:t>
      </w:r>
      <w:r w:rsidRPr="00866255">
        <w:rPr>
          <w:rFonts w:asciiTheme="minorHAnsi" w:hAnsiTheme="minorHAnsi"/>
          <w:sz w:val="22"/>
          <w:szCs w:val="22"/>
        </w:rPr>
        <w:t xml:space="preserve">) must be submitted with all “departmental” audits.  Note:  Because departmental audits cover the scope of all departments that receive </w:t>
      </w:r>
      <w:r w:rsidR="00426906" w:rsidRPr="00866255">
        <w:rPr>
          <w:rFonts w:asciiTheme="minorHAnsi" w:hAnsiTheme="minorHAnsi"/>
          <w:sz w:val="22"/>
          <w:szCs w:val="22"/>
        </w:rPr>
        <w:t>f</w:t>
      </w:r>
      <w:r w:rsidRPr="00866255">
        <w:rPr>
          <w:rFonts w:asciiTheme="minorHAnsi" w:hAnsiTheme="minorHAnsi"/>
          <w:sz w:val="22"/>
          <w:szCs w:val="22"/>
        </w:rPr>
        <w:t>ederal funds, multiple departments need not be established.</w:t>
      </w: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b/>
          <w:sz w:val="22"/>
          <w:szCs w:val="22"/>
        </w:rPr>
      </w:pPr>
      <w:r w:rsidRPr="00866255">
        <w:rPr>
          <w:rFonts w:asciiTheme="minorHAnsi" w:hAnsiTheme="minorHAnsi"/>
          <w:b/>
          <w:sz w:val="22"/>
          <w:szCs w:val="22"/>
        </w:rPr>
        <w:tab/>
        <w:t>B.</w:t>
      </w:r>
      <w:r w:rsidRPr="00866255">
        <w:rPr>
          <w:rFonts w:asciiTheme="minorHAnsi" w:hAnsiTheme="minorHAnsi"/>
          <w:sz w:val="22"/>
          <w:szCs w:val="22"/>
        </w:rPr>
        <w:tab/>
      </w:r>
      <w:r w:rsidRPr="00866255">
        <w:rPr>
          <w:rFonts w:asciiTheme="minorHAnsi" w:hAnsiTheme="minorHAnsi"/>
          <w:b/>
          <w:sz w:val="22"/>
          <w:szCs w:val="22"/>
        </w:rPr>
        <w:t>Prepare an Annual Audit Plan</w:t>
      </w:r>
    </w:p>
    <w:p w:rsidR="000E72CF" w:rsidRPr="00866255" w:rsidRDefault="000E72C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360"/>
        <w:rPr>
          <w:rFonts w:asciiTheme="minorHAnsi" w:hAnsiTheme="minorHAnsi"/>
          <w:sz w:val="22"/>
          <w:szCs w:val="22"/>
        </w:rPr>
      </w:pPr>
    </w:p>
    <w:p w:rsidR="000E72CF" w:rsidRPr="00866255" w:rsidRDefault="000E72C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sidRPr="00866255">
        <w:rPr>
          <w:rFonts w:asciiTheme="minorHAnsi" w:hAnsiTheme="minorHAnsi"/>
          <w:sz w:val="22"/>
          <w:szCs w:val="22"/>
        </w:rPr>
        <w:t>Grantees must submit an Annual Audit Plan (</w:t>
      </w:r>
      <w:r w:rsidR="00BA5486" w:rsidRPr="00866255">
        <w:rPr>
          <w:rFonts w:asciiTheme="minorHAnsi" w:hAnsiTheme="minorHAnsi"/>
          <w:sz w:val="22"/>
          <w:szCs w:val="22"/>
          <w:u w:val="single"/>
        </w:rPr>
        <w:t>Form</w:t>
      </w:r>
      <w:r w:rsidRPr="00866255">
        <w:rPr>
          <w:rFonts w:asciiTheme="minorHAnsi" w:hAnsiTheme="minorHAnsi"/>
          <w:sz w:val="22"/>
          <w:szCs w:val="22"/>
          <w:u w:val="single"/>
        </w:rPr>
        <w:t xml:space="preserve"> </w:t>
      </w:r>
      <w:r w:rsidR="009C3E86" w:rsidRPr="00866255">
        <w:rPr>
          <w:rFonts w:asciiTheme="minorHAnsi" w:hAnsiTheme="minorHAnsi"/>
          <w:sz w:val="22"/>
          <w:szCs w:val="22"/>
          <w:u w:val="single"/>
        </w:rPr>
        <w:t>105</w:t>
      </w:r>
      <w:r w:rsidRPr="00866255">
        <w:rPr>
          <w:rFonts w:asciiTheme="minorHAnsi" w:hAnsiTheme="minorHAnsi"/>
          <w:sz w:val="22"/>
          <w:szCs w:val="22"/>
        </w:rPr>
        <w:t xml:space="preserve">) to </w:t>
      </w:r>
      <w:r w:rsidR="00FC7DAB">
        <w:rPr>
          <w:rFonts w:asciiTheme="minorHAnsi" w:hAnsiTheme="minorHAnsi"/>
          <w:sz w:val="22"/>
          <w:szCs w:val="22"/>
        </w:rPr>
        <w:t>AEDC</w:t>
      </w:r>
      <w:r w:rsidRPr="00866255">
        <w:rPr>
          <w:rFonts w:asciiTheme="minorHAnsi" w:hAnsiTheme="minorHAnsi"/>
          <w:sz w:val="22"/>
          <w:szCs w:val="22"/>
        </w:rPr>
        <w:t xml:space="preserve"> no later than January 31 whenever </w:t>
      </w:r>
      <w:r w:rsidRPr="00866255">
        <w:rPr>
          <w:rFonts w:asciiTheme="minorHAnsi" w:hAnsiTheme="minorHAnsi"/>
          <w:b/>
          <w:sz w:val="22"/>
          <w:szCs w:val="22"/>
        </w:rPr>
        <w:t xml:space="preserve">any </w:t>
      </w:r>
      <w:r w:rsidRPr="00866255">
        <w:rPr>
          <w:rFonts w:asciiTheme="minorHAnsi" w:hAnsiTheme="minorHAnsi"/>
          <w:sz w:val="22"/>
          <w:szCs w:val="22"/>
        </w:rPr>
        <w:t>CDBG funds were received and expended dur</w:t>
      </w:r>
      <w:r w:rsidR="00866255">
        <w:rPr>
          <w:rFonts w:asciiTheme="minorHAnsi" w:hAnsiTheme="minorHAnsi"/>
          <w:sz w:val="22"/>
          <w:szCs w:val="22"/>
        </w:rPr>
        <w:t>ing the preceding calendar year, unless those funds were only for final administrative costs.</w:t>
      </w:r>
      <w:r w:rsidRPr="00866255">
        <w:rPr>
          <w:rFonts w:asciiTheme="minorHAnsi" w:hAnsiTheme="minorHAnsi"/>
          <w:sz w:val="22"/>
          <w:szCs w:val="22"/>
        </w:rPr>
        <w:t xml:space="preserve">  The </w:t>
      </w:r>
      <w:r w:rsidR="00A5653D" w:rsidRPr="00866255">
        <w:rPr>
          <w:rFonts w:asciiTheme="minorHAnsi" w:hAnsiTheme="minorHAnsi"/>
          <w:sz w:val="22"/>
          <w:szCs w:val="22"/>
        </w:rPr>
        <w:t xml:space="preserve">Annual </w:t>
      </w:r>
      <w:r w:rsidRPr="00866255">
        <w:rPr>
          <w:rFonts w:asciiTheme="minorHAnsi" w:hAnsiTheme="minorHAnsi"/>
          <w:sz w:val="22"/>
          <w:szCs w:val="22"/>
        </w:rPr>
        <w:t>Audit Plan must</w:t>
      </w:r>
      <w:r w:rsidR="00866255">
        <w:rPr>
          <w:rFonts w:asciiTheme="minorHAnsi" w:hAnsiTheme="minorHAnsi"/>
          <w:sz w:val="22"/>
          <w:szCs w:val="22"/>
        </w:rPr>
        <w:t>:</w:t>
      </w:r>
    </w:p>
    <w:p w:rsidR="000E72CF" w:rsidRPr="00866255" w:rsidRDefault="000E72C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p>
    <w:p w:rsidR="000E72CF" w:rsidRPr="00866255" w:rsidRDefault="000E72CF" w:rsidP="000E72CF">
      <w:pPr>
        <w:numPr>
          <w:ilvl w:val="0"/>
          <w:numId w:val="8"/>
        </w:numPr>
        <w:tabs>
          <w:tab w:val="clear" w:pos="360"/>
          <w:tab w:val="num" w:pos="1800"/>
          <w:tab w:val="left" w:pos="2160"/>
          <w:tab w:val="left" w:pos="2880"/>
          <w:tab w:val="left" w:pos="3600"/>
          <w:tab w:val="left" w:pos="4320"/>
          <w:tab w:val="left" w:pos="5040"/>
          <w:tab w:val="left" w:pos="5760"/>
          <w:tab w:val="left" w:pos="6480"/>
          <w:tab w:val="left" w:pos="7200"/>
          <w:tab w:val="left" w:pos="7920"/>
          <w:tab w:val="left" w:pos="8640"/>
        </w:tabs>
        <w:suppressAutoHyphens/>
        <w:ind w:left="1800"/>
        <w:rPr>
          <w:rFonts w:asciiTheme="minorHAnsi" w:hAnsiTheme="minorHAnsi"/>
          <w:sz w:val="22"/>
          <w:szCs w:val="22"/>
        </w:rPr>
      </w:pPr>
      <w:r w:rsidRPr="00866255">
        <w:rPr>
          <w:rFonts w:asciiTheme="minorHAnsi" w:hAnsiTheme="minorHAnsi"/>
          <w:sz w:val="22"/>
          <w:szCs w:val="22"/>
        </w:rPr>
        <w:t xml:space="preserve">List </w:t>
      </w:r>
      <w:r w:rsidRPr="00866255">
        <w:rPr>
          <w:rFonts w:asciiTheme="minorHAnsi" w:hAnsiTheme="minorHAnsi"/>
          <w:b/>
          <w:sz w:val="22"/>
          <w:szCs w:val="22"/>
        </w:rPr>
        <w:t xml:space="preserve">all </w:t>
      </w:r>
      <w:r w:rsidRPr="00866255">
        <w:rPr>
          <w:rFonts w:asciiTheme="minorHAnsi" w:hAnsiTheme="minorHAnsi"/>
          <w:sz w:val="22"/>
          <w:szCs w:val="22"/>
        </w:rPr>
        <w:t xml:space="preserve">sources of </w:t>
      </w:r>
      <w:r w:rsidR="00426906" w:rsidRPr="00866255">
        <w:rPr>
          <w:rFonts w:asciiTheme="minorHAnsi" w:hAnsiTheme="minorHAnsi"/>
          <w:sz w:val="22"/>
          <w:szCs w:val="22"/>
        </w:rPr>
        <w:t>f</w:t>
      </w:r>
      <w:r w:rsidRPr="00866255">
        <w:rPr>
          <w:rFonts w:asciiTheme="minorHAnsi" w:hAnsiTheme="minorHAnsi"/>
          <w:sz w:val="22"/>
          <w:szCs w:val="22"/>
        </w:rPr>
        <w:t>ederal funds received through December 31</w:t>
      </w:r>
      <w:r w:rsidR="00DE78CC" w:rsidRPr="00866255">
        <w:rPr>
          <w:rFonts w:asciiTheme="minorHAnsi" w:hAnsiTheme="minorHAnsi"/>
          <w:sz w:val="22"/>
          <w:szCs w:val="22"/>
        </w:rPr>
        <w:t xml:space="preserve"> of the preceding calendar year, including the CFDA (Catalog of Domestic Assistance) number (14.228 for ACEDP) and project number.</w:t>
      </w:r>
      <w:r w:rsidR="00E8687C" w:rsidRPr="00866255">
        <w:rPr>
          <w:rFonts w:asciiTheme="minorHAnsi" w:hAnsiTheme="minorHAnsi"/>
          <w:sz w:val="22"/>
          <w:szCs w:val="22"/>
        </w:rPr>
        <w:t xml:space="preserve"> (2 CFR 200.510 (2)</w:t>
      </w:r>
    </w:p>
    <w:p w:rsidR="000E72CF" w:rsidRPr="00866255" w:rsidRDefault="000E72CF">
      <w:pPr>
        <w:pStyle w:val="EndnoteText"/>
        <w:tabs>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p>
    <w:p w:rsidR="000E72CF" w:rsidRPr="00866255" w:rsidRDefault="000E72CF" w:rsidP="000E72CF">
      <w:pPr>
        <w:numPr>
          <w:ilvl w:val="0"/>
          <w:numId w:val="8"/>
        </w:numPr>
        <w:tabs>
          <w:tab w:val="clear" w:pos="360"/>
          <w:tab w:val="num" w:pos="1800"/>
          <w:tab w:val="left" w:pos="2160"/>
          <w:tab w:val="left" w:pos="2880"/>
          <w:tab w:val="left" w:pos="3600"/>
          <w:tab w:val="left" w:pos="4320"/>
          <w:tab w:val="left" w:pos="5040"/>
          <w:tab w:val="left" w:pos="5760"/>
          <w:tab w:val="left" w:pos="6480"/>
          <w:tab w:val="left" w:pos="7200"/>
          <w:tab w:val="left" w:pos="7920"/>
          <w:tab w:val="left" w:pos="8640"/>
        </w:tabs>
        <w:suppressAutoHyphens/>
        <w:ind w:left="1800"/>
        <w:rPr>
          <w:rFonts w:asciiTheme="minorHAnsi" w:hAnsiTheme="minorHAnsi"/>
          <w:sz w:val="22"/>
          <w:szCs w:val="22"/>
        </w:rPr>
      </w:pPr>
      <w:r w:rsidRPr="00866255">
        <w:rPr>
          <w:rFonts w:asciiTheme="minorHAnsi" w:hAnsiTheme="minorHAnsi"/>
          <w:sz w:val="22"/>
          <w:szCs w:val="22"/>
        </w:rPr>
        <w:t xml:space="preserve">Be signed by the </w:t>
      </w:r>
      <w:r w:rsidR="00426906" w:rsidRPr="00866255">
        <w:rPr>
          <w:rFonts w:asciiTheme="minorHAnsi" w:hAnsiTheme="minorHAnsi"/>
          <w:sz w:val="22"/>
          <w:szCs w:val="22"/>
        </w:rPr>
        <w:t>g</w:t>
      </w:r>
      <w:r w:rsidRPr="00866255">
        <w:rPr>
          <w:rFonts w:asciiTheme="minorHAnsi" w:hAnsiTheme="minorHAnsi"/>
          <w:sz w:val="22"/>
          <w:szCs w:val="22"/>
        </w:rPr>
        <w:t>rantee</w:t>
      </w:r>
      <w:r w:rsidRPr="00866255">
        <w:rPr>
          <w:rFonts w:asciiTheme="minorHAnsi" w:hAnsiTheme="minorHAnsi"/>
          <w:b/>
          <w:sz w:val="22"/>
          <w:szCs w:val="22"/>
        </w:rPr>
        <w:t>.</w:t>
      </w:r>
    </w:p>
    <w:p w:rsidR="000E72CF" w:rsidRPr="00866255" w:rsidRDefault="000E72CF">
      <w:pPr>
        <w:tabs>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p>
    <w:p w:rsidR="000E72CF" w:rsidRPr="00866255" w:rsidRDefault="000E72CF" w:rsidP="000E72CF">
      <w:pPr>
        <w:numPr>
          <w:ilvl w:val="0"/>
          <w:numId w:val="8"/>
        </w:numPr>
        <w:tabs>
          <w:tab w:val="clear" w:pos="360"/>
          <w:tab w:val="num" w:pos="1800"/>
          <w:tab w:val="left" w:pos="2160"/>
          <w:tab w:val="left" w:pos="2880"/>
          <w:tab w:val="left" w:pos="3600"/>
          <w:tab w:val="left" w:pos="4320"/>
          <w:tab w:val="left" w:pos="5040"/>
          <w:tab w:val="left" w:pos="5760"/>
          <w:tab w:val="left" w:pos="6480"/>
          <w:tab w:val="left" w:pos="7200"/>
          <w:tab w:val="left" w:pos="7920"/>
          <w:tab w:val="left" w:pos="8640"/>
        </w:tabs>
        <w:suppressAutoHyphens/>
        <w:ind w:left="1800"/>
        <w:rPr>
          <w:rFonts w:asciiTheme="minorHAnsi" w:hAnsiTheme="minorHAnsi"/>
          <w:sz w:val="22"/>
          <w:szCs w:val="22"/>
        </w:rPr>
      </w:pPr>
      <w:r w:rsidRPr="00866255">
        <w:rPr>
          <w:rFonts w:asciiTheme="minorHAnsi" w:hAnsiTheme="minorHAnsi"/>
          <w:b/>
          <w:sz w:val="22"/>
          <w:szCs w:val="22"/>
        </w:rPr>
        <w:t>Signify what type of audit will be performed</w:t>
      </w:r>
      <w:r w:rsidR="00127CA0">
        <w:rPr>
          <w:rFonts w:asciiTheme="minorHAnsi" w:hAnsiTheme="minorHAnsi"/>
          <w:sz w:val="22"/>
          <w:szCs w:val="22"/>
        </w:rPr>
        <w:t xml:space="preserve">, Program Audit (if only one federal program), Single Audit (which includes both financial statements and all federal program with a combined total of $750,000), </w:t>
      </w:r>
      <w:r w:rsidRPr="00866255">
        <w:rPr>
          <w:rFonts w:asciiTheme="minorHAnsi" w:hAnsiTheme="minorHAnsi"/>
          <w:sz w:val="22"/>
          <w:szCs w:val="22"/>
        </w:rPr>
        <w:t>or indicate that an audit is not due.</w:t>
      </w:r>
    </w:p>
    <w:p w:rsidR="00B04B22" w:rsidRPr="00866255" w:rsidRDefault="00B04B22">
      <w:pPr>
        <w:pStyle w:val="BodyTextIndent"/>
        <w:rPr>
          <w:rFonts w:asciiTheme="minorHAnsi" w:hAnsiTheme="minorHAnsi"/>
          <w:sz w:val="22"/>
          <w:szCs w:val="22"/>
        </w:rPr>
      </w:pPr>
    </w:p>
    <w:p w:rsidR="000E72CF" w:rsidRPr="00866255" w:rsidRDefault="000E72CF" w:rsidP="00127CA0">
      <w:pPr>
        <w:pStyle w:val="BodyTextIndent"/>
        <w:ind w:left="1440" w:firstLine="0"/>
        <w:rPr>
          <w:rFonts w:asciiTheme="minorHAnsi" w:hAnsiTheme="minorHAnsi"/>
          <w:sz w:val="22"/>
          <w:szCs w:val="22"/>
        </w:rPr>
      </w:pPr>
      <w:r w:rsidRPr="00866255">
        <w:rPr>
          <w:rFonts w:asciiTheme="minorHAnsi" w:hAnsiTheme="minorHAnsi"/>
          <w:sz w:val="22"/>
          <w:szCs w:val="22"/>
        </w:rPr>
        <w:t xml:space="preserve">Failure to submit the </w:t>
      </w:r>
      <w:r w:rsidR="00127CA0">
        <w:rPr>
          <w:rFonts w:asciiTheme="minorHAnsi" w:hAnsiTheme="minorHAnsi"/>
          <w:sz w:val="22"/>
          <w:szCs w:val="22"/>
        </w:rPr>
        <w:t xml:space="preserve">Annual </w:t>
      </w:r>
      <w:r w:rsidRPr="00866255">
        <w:rPr>
          <w:rFonts w:asciiTheme="minorHAnsi" w:hAnsiTheme="minorHAnsi"/>
          <w:sz w:val="22"/>
          <w:szCs w:val="22"/>
        </w:rPr>
        <w:t>Audit Plan by January 31 may result in the issuance of a sanction that could suspend the draw-down of funds for active grants and/or suspend review and/or acceptance of applications or pre-applications.</w:t>
      </w: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asciiTheme="minorHAnsi" w:hAnsiTheme="minorHAnsi"/>
          <w:b/>
          <w:sz w:val="22"/>
          <w:szCs w:val="22"/>
        </w:rPr>
      </w:pPr>
    </w:p>
    <w:p w:rsidR="000E72CF" w:rsidRPr="00866255" w:rsidRDefault="000E72CF" w:rsidP="00127CA0">
      <w:pPr>
        <w:pStyle w:val="Heading1"/>
        <w:tabs>
          <w:tab w:val="clear" w:pos="2160"/>
          <w:tab w:val="clear" w:pos="2880"/>
          <w:tab w:val="clear" w:pos="3600"/>
          <w:tab w:val="clear" w:pos="4320"/>
          <w:tab w:val="clear" w:pos="5040"/>
          <w:tab w:val="clear" w:pos="5760"/>
          <w:tab w:val="clear" w:pos="6480"/>
          <w:tab w:val="clear" w:pos="7200"/>
          <w:tab w:val="clear" w:pos="7920"/>
          <w:tab w:val="clear" w:pos="8640"/>
          <w:tab w:val="left" w:pos="11160"/>
        </w:tabs>
        <w:rPr>
          <w:rFonts w:asciiTheme="minorHAnsi" w:hAnsiTheme="minorHAnsi"/>
          <w:sz w:val="22"/>
          <w:szCs w:val="22"/>
        </w:rPr>
      </w:pPr>
      <w:r w:rsidRPr="00866255">
        <w:rPr>
          <w:rFonts w:asciiTheme="minorHAnsi" w:hAnsiTheme="minorHAnsi"/>
          <w:sz w:val="22"/>
          <w:szCs w:val="22"/>
        </w:rPr>
        <w:tab/>
        <w:t>C.</w:t>
      </w:r>
      <w:r w:rsidRPr="00866255">
        <w:rPr>
          <w:rFonts w:asciiTheme="minorHAnsi" w:hAnsiTheme="minorHAnsi"/>
          <w:sz w:val="22"/>
          <w:szCs w:val="22"/>
        </w:rPr>
        <w:tab/>
        <w:t>Determine the Scope of the Audit</w:t>
      </w: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b/>
          <w:sz w:val="22"/>
          <w:szCs w:val="22"/>
        </w:rPr>
      </w:pP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sidRPr="00866255">
        <w:rPr>
          <w:rFonts w:asciiTheme="minorHAnsi" w:hAnsiTheme="minorHAnsi"/>
          <w:sz w:val="22"/>
          <w:szCs w:val="22"/>
        </w:rPr>
        <w:t xml:space="preserve">The type of audit required will depend upon the </w:t>
      </w:r>
      <w:r w:rsidRPr="00866255">
        <w:rPr>
          <w:rFonts w:asciiTheme="minorHAnsi" w:hAnsiTheme="minorHAnsi"/>
          <w:b/>
          <w:sz w:val="22"/>
          <w:szCs w:val="22"/>
        </w:rPr>
        <w:t xml:space="preserve">total amount of </w:t>
      </w:r>
      <w:r w:rsidR="00426906" w:rsidRPr="00866255">
        <w:rPr>
          <w:rFonts w:asciiTheme="minorHAnsi" w:hAnsiTheme="minorHAnsi"/>
          <w:b/>
          <w:sz w:val="22"/>
          <w:szCs w:val="22"/>
        </w:rPr>
        <w:t>f</w:t>
      </w:r>
      <w:r w:rsidRPr="00866255">
        <w:rPr>
          <w:rFonts w:asciiTheme="minorHAnsi" w:hAnsiTheme="minorHAnsi"/>
          <w:b/>
          <w:sz w:val="22"/>
          <w:szCs w:val="22"/>
        </w:rPr>
        <w:t>ederal assistance</w:t>
      </w:r>
      <w:r w:rsidRPr="00866255">
        <w:rPr>
          <w:rFonts w:asciiTheme="minorHAnsi" w:hAnsiTheme="minorHAnsi"/>
          <w:sz w:val="22"/>
          <w:szCs w:val="22"/>
        </w:rPr>
        <w:t xml:space="preserve"> </w:t>
      </w:r>
      <w:r w:rsidRPr="00866255">
        <w:rPr>
          <w:rFonts w:asciiTheme="minorHAnsi" w:hAnsiTheme="minorHAnsi"/>
          <w:b/>
          <w:sz w:val="22"/>
          <w:szCs w:val="22"/>
        </w:rPr>
        <w:t>received and expended</w:t>
      </w:r>
      <w:r w:rsidRPr="00866255">
        <w:rPr>
          <w:rFonts w:asciiTheme="minorHAnsi" w:hAnsiTheme="minorHAnsi"/>
          <w:sz w:val="22"/>
          <w:szCs w:val="22"/>
        </w:rPr>
        <w:t xml:space="preserve"> by the entity during the previous calendar year.  The scope of the audit to be performed is based upon the following requirements:</w:t>
      </w: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p>
    <w:p w:rsidR="000E72CF" w:rsidRPr="00866255" w:rsidRDefault="00DE78C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866255">
        <w:rPr>
          <w:rFonts w:asciiTheme="minorHAnsi" w:hAnsiTheme="minorHAnsi"/>
          <w:b/>
          <w:sz w:val="22"/>
          <w:szCs w:val="22"/>
        </w:rPr>
        <w:t>OMB 2 CFR 200</w:t>
      </w:r>
      <w:r w:rsidR="000E72CF" w:rsidRPr="00866255">
        <w:rPr>
          <w:rFonts w:asciiTheme="minorHAnsi" w:hAnsiTheme="minorHAnsi"/>
          <w:b/>
          <w:sz w:val="22"/>
          <w:szCs w:val="22"/>
        </w:rPr>
        <w:t xml:space="preserve"> Audit Not Required</w:t>
      </w:r>
    </w:p>
    <w:p w:rsidR="000E72CF" w:rsidRPr="00866255" w:rsidRDefault="000E72C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0" w:hanging="360"/>
        <w:rPr>
          <w:rFonts w:asciiTheme="minorHAnsi" w:hAnsiTheme="minorHAnsi"/>
          <w:sz w:val="22"/>
          <w:szCs w:val="22"/>
        </w:rPr>
      </w:pPr>
      <w:r w:rsidRPr="00866255">
        <w:rPr>
          <w:rFonts w:asciiTheme="minorHAnsi" w:hAnsiTheme="minorHAnsi"/>
          <w:sz w:val="22"/>
          <w:szCs w:val="22"/>
        </w:rPr>
        <w:lastRenderedPageBreak/>
        <w:t xml:space="preserve">      </w:t>
      </w:r>
      <w:r w:rsidR="00127CA0">
        <w:rPr>
          <w:rFonts w:asciiTheme="minorHAnsi" w:hAnsiTheme="minorHAnsi"/>
          <w:sz w:val="22"/>
          <w:szCs w:val="22"/>
        </w:rPr>
        <w:t xml:space="preserve"> </w:t>
      </w:r>
      <w:r w:rsidRPr="00866255">
        <w:rPr>
          <w:rFonts w:asciiTheme="minorHAnsi" w:hAnsiTheme="minorHAnsi"/>
          <w:sz w:val="22"/>
          <w:szCs w:val="22"/>
        </w:rPr>
        <w:t xml:space="preserve">An Audit will not be required if the entity receives and expends </w:t>
      </w:r>
      <w:r w:rsidRPr="00866255">
        <w:rPr>
          <w:rFonts w:asciiTheme="minorHAnsi" w:hAnsiTheme="minorHAnsi"/>
          <w:b/>
          <w:sz w:val="22"/>
          <w:szCs w:val="22"/>
        </w:rPr>
        <w:t>less than $</w:t>
      </w:r>
      <w:r w:rsidR="00D93130" w:rsidRPr="00866255">
        <w:rPr>
          <w:rFonts w:asciiTheme="minorHAnsi" w:hAnsiTheme="minorHAnsi"/>
          <w:b/>
          <w:sz w:val="22"/>
          <w:szCs w:val="22"/>
        </w:rPr>
        <w:t>750</w:t>
      </w:r>
      <w:r w:rsidRPr="00866255">
        <w:rPr>
          <w:rFonts w:asciiTheme="minorHAnsi" w:hAnsiTheme="minorHAnsi"/>
          <w:b/>
          <w:sz w:val="22"/>
          <w:szCs w:val="22"/>
        </w:rPr>
        <w:t xml:space="preserve">,000 in total </w:t>
      </w:r>
      <w:r w:rsidR="00426906" w:rsidRPr="00866255">
        <w:rPr>
          <w:rFonts w:asciiTheme="minorHAnsi" w:hAnsiTheme="minorHAnsi"/>
          <w:b/>
          <w:sz w:val="22"/>
          <w:szCs w:val="22"/>
        </w:rPr>
        <w:t>f</w:t>
      </w:r>
      <w:r w:rsidRPr="00866255">
        <w:rPr>
          <w:rFonts w:asciiTheme="minorHAnsi" w:hAnsiTheme="minorHAnsi"/>
          <w:b/>
          <w:sz w:val="22"/>
          <w:szCs w:val="22"/>
        </w:rPr>
        <w:t>ederal financial assistance</w:t>
      </w:r>
      <w:r w:rsidRPr="00866255">
        <w:rPr>
          <w:rFonts w:asciiTheme="minorHAnsi" w:hAnsiTheme="minorHAnsi"/>
          <w:sz w:val="22"/>
          <w:szCs w:val="22"/>
        </w:rPr>
        <w:t xml:space="preserve"> during a calendar year.  Entities are still required to prepare audits or other financial reports required by State law.</w:t>
      </w:r>
    </w:p>
    <w:p w:rsidR="000E72CF" w:rsidRPr="00866255" w:rsidRDefault="000E72C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0" w:hanging="360"/>
        <w:rPr>
          <w:rFonts w:asciiTheme="minorHAnsi" w:hAnsiTheme="minorHAnsi"/>
          <w:sz w:val="22"/>
          <w:szCs w:val="22"/>
        </w:rPr>
      </w:pPr>
    </w:p>
    <w:p w:rsidR="000E72CF" w:rsidRPr="00866255" w:rsidRDefault="000E72CF">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866255">
        <w:rPr>
          <w:rFonts w:asciiTheme="minorHAnsi" w:hAnsiTheme="minorHAnsi"/>
          <w:b/>
          <w:sz w:val="22"/>
          <w:szCs w:val="22"/>
        </w:rPr>
        <w:t>Organization or Department Audit Due</w:t>
      </w:r>
    </w:p>
    <w:p w:rsidR="000E72CF" w:rsidRPr="00866255" w:rsidRDefault="00127C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0" w:hanging="360"/>
        <w:rPr>
          <w:rFonts w:asciiTheme="minorHAnsi" w:hAnsiTheme="minorHAnsi"/>
          <w:sz w:val="22"/>
          <w:szCs w:val="22"/>
        </w:rPr>
      </w:pPr>
      <w:r>
        <w:rPr>
          <w:rFonts w:asciiTheme="minorHAnsi" w:hAnsiTheme="minorHAnsi"/>
          <w:sz w:val="22"/>
          <w:szCs w:val="22"/>
        </w:rPr>
        <w:tab/>
        <w:t>I</w:t>
      </w:r>
      <w:r w:rsidR="000E72CF" w:rsidRPr="00866255">
        <w:rPr>
          <w:rFonts w:asciiTheme="minorHAnsi" w:hAnsiTheme="minorHAnsi"/>
          <w:sz w:val="22"/>
          <w:szCs w:val="22"/>
        </w:rPr>
        <w:t xml:space="preserve">f the entity receives and expends </w:t>
      </w:r>
      <w:r w:rsidR="000E72CF" w:rsidRPr="00866255">
        <w:rPr>
          <w:rFonts w:asciiTheme="minorHAnsi" w:hAnsiTheme="minorHAnsi"/>
          <w:b/>
          <w:sz w:val="22"/>
          <w:szCs w:val="22"/>
        </w:rPr>
        <w:t>$</w:t>
      </w:r>
      <w:r w:rsidR="00D93130" w:rsidRPr="00866255">
        <w:rPr>
          <w:rFonts w:asciiTheme="minorHAnsi" w:hAnsiTheme="minorHAnsi"/>
          <w:b/>
          <w:sz w:val="22"/>
          <w:szCs w:val="22"/>
        </w:rPr>
        <w:t>750</w:t>
      </w:r>
      <w:r w:rsidR="000E72CF" w:rsidRPr="00866255">
        <w:rPr>
          <w:rFonts w:asciiTheme="minorHAnsi" w:hAnsiTheme="minorHAnsi"/>
          <w:b/>
          <w:sz w:val="22"/>
          <w:szCs w:val="22"/>
        </w:rPr>
        <w:t xml:space="preserve">,000 or more in </w:t>
      </w:r>
      <w:r w:rsidR="00426906" w:rsidRPr="00866255">
        <w:rPr>
          <w:rFonts w:asciiTheme="minorHAnsi" w:hAnsiTheme="minorHAnsi"/>
          <w:b/>
          <w:sz w:val="22"/>
          <w:szCs w:val="22"/>
        </w:rPr>
        <w:t>f</w:t>
      </w:r>
      <w:r w:rsidR="000E72CF" w:rsidRPr="00866255">
        <w:rPr>
          <w:rFonts w:asciiTheme="minorHAnsi" w:hAnsiTheme="minorHAnsi"/>
          <w:b/>
          <w:sz w:val="22"/>
          <w:szCs w:val="22"/>
        </w:rPr>
        <w:t>ederal financial</w:t>
      </w:r>
      <w:r w:rsidR="000E72CF" w:rsidRPr="00866255">
        <w:rPr>
          <w:rFonts w:asciiTheme="minorHAnsi" w:hAnsiTheme="minorHAnsi"/>
          <w:sz w:val="22"/>
          <w:szCs w:val="22"/>
        </w:rPr>
        <w:t xml:space="preserve"> </w:t>
      </w:r>
      <w:r w:rsidR="000E72CF" w:rsidRPr="00866255">
        <w:rPr>
          <w:rFonts w:asciiTheme="minorHAnsi" w:hAnsiTheme="minorHAnsi"/>
          <w:b/>
          <w:sz w:val="22"/>
          <w:szCs w:val="22"/>
        </w:rPr>
        <w:t>assistance</w:t>
      </w:r>
      <w:r w:rsidR="000E72CF" w:rsidRPr="00866255">
        <w:rPr>
          <w:rFonts w:asciiTheme="minorHAnsi" w:hAnsiTheme="minorHAnsi"/>
          <w:sz w:val="22"/>
          <w:szCs w:val="22"/>
        </w:rPr>
        <w:t xml:space="preserve"> during</w:t>
      </w:r>
      <w:r w:rsidR="00FC7DAB">
        <w:rPr>
          <w:rFonts w:asciiTheme="minorHAnsi" w:hAnsiTheme="minorHAnsi"/>
          <w:sz w:val="22"/>
          <w:szCs w:val="22"/>
        </w:rPr>
        <w:t xml:space="preserve"> a calendar year, and</w:t>
      </w:r>
      <w:r w:rsidR="000E72CF" w:rsidRPr="00866255">
        <w:rPr>
          <w:rFonts w:asciiTheme="minorHAnsi" w:hAnsiTheme="minorHAnsi"/>
          <w:sz w:val="22"/>
          <w:szCs w:val="22"/>
        </w:rPr>
        <w:t xml:space="preserve"> </w:t>
      </w:r>
      <w:r w:rsidR="00FC7DAB">
        <w:rPr>
          <w:rFonts w:asciiTheme="minorHAnsi" w:hAnsiTheme="minorHAnsi"/>
          <w:sz w:val="22"/>
          <w:szCs w:val="22"/>
        </w:rPr>
        <w:t>AEDC</w:t>
      </w:r>
      <w:r w:rsidR="00804349" w:rsidRPr="00866255">
        <w:rPr>
          <w:rFonts w:asciiTheme="minorHAnsi" w:hAnsiTheme="minorHAnsi"/>
          <w:sz w:val="22"/>
          <w:szCs w:val="22"/>
        </w:rPr>
        <w:t xml:space="preserve"> </w:t>
      </w:r>
      <w:r w:rsidR="000E72CF" w:rsidRPr="00866255">
        <w:rPr>
          <w:rFonts w:asciiTheme="minorHAnsi" w:hAnsiTheme="minorHAnsi"/>
          <w:sz w:val="22"/>
          <w:szCs w:val="22"/>
        </w:rPr>
        <w:t>is not the cognizant audit review agency, then the entity may prepare an organization audit of all funds it has received and expended during the calendar year</w:t>
      </w:r>
      <w:r w:rsidR="00D11AF9" w:rsidRPr="00866255">
        <w:rPr>
          <w:rFonts w:asciiTheme="minorHAnsi" w:hAnsiTheme="minorHAnsi"/>
          <w:sz w:val="22"/>
          <w:szCs w:val="22"/>
        </w:rPr>
        <w:t>.</w:t>
      </w:r>
      <w:r w:rsidR="000E72CF" w:rsidRPr="00866255">
        <w:rPr>
          <w:rFonts w:asciiTheme="minorHAnsi" w:hAnsiTheme="minorHAnsi"/>
          <w:sz w:val="22"/>
          <w:szCs w:val="22"/>
        </w:rPr>
        <w:t xml:space="preserve">  If the </w:t>
      </w:r>
      <w:r w:rsidR="00FE2590" w:rsidRPr="00866255">
        <w:rPr>
          <w:rFonts w:asciiTheme="minorHAnsi" w:hAnsiTheme="minorHAnsi"/>
          <w:sz w:val="22"/>
          <w:szCs w:val="22"/>
        </w:rPr>
        <w:t>grants division</w:t>
      </w:r>
      <w:r w:rsidR="000E72CF" w:rsidRPr="00866255">
        <w:rPr>
          <w:rFonts w:asciiTheme="minorHAnsi" w:hAnsiTheme="minorHAnsi"/>
          <w:sz w:val="22"/>
          <w:szCs w:val="22"/>
        </w:rPr>
        <w:t xml:space="preserve"> is the cognizant review agency, then a departmental audit of </w:t>
      </w:r>
      <w:r w:rsidR="000E72CF" w:rsidRPr="00866255">
        <w:rPr>
          <w:rFonts w:asciiTheme="minorHAnsi" w:hAnsiTheme="minorHAnsi"/>
          <w:b/>
          <w:sz w:val="22"/>
          <w:szCs w:val="22"/>
        </w:rPr>
        <w:t>all</w:t>
      </w:r>
      <w:r w:rsidR="000E72CF" w:rsidRPr="00866255">
        <w:rPr>
          <w:rFonts w:asciiTheme="minorHAnsi" w:hAnsiTheme="minorHAnsi"/>
          <w:sz w:val="22"/>
          <w:szCs w:val="22"/>
        </w:rPr>
        <w:t xml:space="preserve"> </w:t>
      </w:r>
      <w:r w:rsidR="00426906" w:rsidRPr="00866255">
        <w:rPr>
          <w:rFonts w:asciiTheme="minorHAnsi" w:hAnsiTheme="minorHAnsi"/>
          <w:sz w:val="22"/>
          <w:szCs w:val="22"/>
        </w:rPr>
        <w:t>f</w:t>
      </w:r>
      <w:r w:rsidR="000E72CF" w:rsidRPr="00866255">
        <w:rPr>
          <w:rFonts w:asciiTheme="minorHAnsi" w:hAnsiTheme="minorHAnsi"/>
          <w:sz w:val="22"/>
          <w:szCs w:val="22"/>
        </w:rPr>
        <w:t xml:space="preserve">ederal funds received and expended must be prepared.  A certification attesting that a separate department was established to account separately for </w:t>
      </w:r>
      <w:r w:rsidR="00426906" w:rsidRPr="00866255">
        <w:rPr>
          <w:rFonts w:asciiTheme="minorHAnsi" w:hAnsiTheme="minorHAnsi"/>
          <w:sz w:val="22"/>
          <w:szCs w:val="22"/>
        </w:rPr>
        <w:t>f</w:t>
      </w:r>
      <w:r w:rsidR="000E72CF" w:rsidRPr="00866255">
        <w:rPr>
          <w:rFonts w:asciiTheme="minorHAnsi" w:hAnsiTheme="minorHAnsi"/>
          <w:sz w:val="22"/>
          <w:szCs w:val="22"/>
        </w:rPr>
        <w:t>ederal funds must be submitted with “departmental” audits.</w:t>
      </w:r>
    </w:p>
    <w:p w:rsidR="000E72CF" w:rsidRPr="00866255" w:rsidRDefault="000E72C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360"/>
        <w:rPr>
          <w:rFonts w:asciiTheme="minorHAnsi" w:hAnsiTheme="minorHAnsi"/>
          <w:sz w:val="22"/>
          <w:szCs w:val="22"/>
        </w:rPr>
      </w:pPr>
    </w:p>
    <w:p w:rsidR="000E72CF" w:rsidRPr="00866255" w:rsidRDefault="000E72CF" w:rsidP="00127CA0">
      <w:pPr>
        <w:numPr>
          <w:ilvl w:val="12"/>
          <w:numId w:val="0"/>
        </w:num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sidRPr="00866255">
        <w:rPr>
          <w:rFonts w:asciiTheme="minorHAnsi" w:hAnsiTheme="minorHAnsi"/>
          <w:sz w:val="22"/>
          <w:szCs w:val="22"/>
        </w:rPr>
        <w:t>The following definitions apply to the term “receives”:</w:t>
      </w:r>
      <w:r w:rsidR="00127CA0">
        <w:rPr>
          <w:rFonts w:asciiTheme="minorHAnsi" w:hAnsiTheme="minorHAnsi"/>
          <w:sz w:val="22"/>
          <w:szCs w:val="22"/>
        </w:rPr>
        <w:t xml:space="preserve">  </w:t>
      </w:r>
      <w:r w:rsidRPr="00866255">
        <w:rPr>
          <w:rFonts w:asciiTheme="minorHAnsi" w:hAnsiTheme="minorHAnsi"/>
          <w:sz w:val="22"/>
          <w:szCs w:val="22"/>
        </w:rPr>
        <w:t xml:space="preserve">For governments following Generally Accepted Accounting Principles (GAAP), receipt of </w:t>
      </w:r>
      <w:r w:rsidR="00612673" w:rsidRPr="00866255">
        <w:rPr>
          <w:rFonts w:asciiTheme="minorHAnsi" w:hAnsiTheme="minorHAnsi"/>
          <w:sz w:val="22"/>
          <w:szCs w:val="22"/>
        </w:rPr>
        <w:t>f</w:t>
      </w:r>
      <w:r w:rsidRPr="00866255">
        <w:rPr>
          <w:rFonts w:asciiTheme="minorHAnsi" w:hAnsiTheme="minorHAnsi"/>
          <w:sz w:val="22"/>
          <w:szCs w:val="22"/>
        </w:rPr>
        <w:t>ederal financial assistance occurs when the related assets or revenues are recorded in the financial statements.  For those entities not following GAAP, receipt occurs when the cash or other assets are received by the entity or when funds have actually been disbursed to the local government.</w:t>
      </w:r>
    </w:p>
    <w:p w:rsidR="000E72CF" w:rsidRPr="00866255" w:rsidRDefault="000E72C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70" w:hanging="18"/>
        <w:rPr>
          <w:rFonts w:asciiTheme="minorHAnsi" w:hAnsiTheme="minorHAnsi"/>
          <w:sz w:val="22"/>
          <w:szCs w:val="22"/>
        </w:rPr>
      </w:pPr>
    </w:p>
    <w:p w:rsidR="000E72CF" w:rsidRPr="00866255" w:rsidRDefault="00127CA0" w:rsidP="00127CA0">
      <w:pPr>
        <w:numPr>
          <w:ilvl w:val="0"/>
          <w:numId w:val="14"/>
        </w:numPr>
        <w:tabs>
          <w:tab w:val="clear" w:pos="1170"/>
          <w:tab w:val="left" w:pos="1350"/>
          <w:tab w:val="num" w:pos="1530"/>
          <w:tab w:val="left" w:pos="2160"/>
          <w:tab w:val="left" w:pos="2880"/>
          <w:tab w:val="left" w:pos="3600"/>
          <w:tab w:val="left" w:pos="4320"/>
          <w:tab w:val="left" w:pos="5040"/>
          <w:tab w:val="left" w:pos="5760"/>
          <w:tab w:val="left" w:pos="6480"/>
          <w:tab w:val="left" w:pos="7200"/>
          <w:tab w:val="left" w:pos="7920"/>
          <w:tab w:val="left" w:pos="8640"/>
        </w:tabs>
        <w:suppressAutoHyphens/>
        <w:ind w:left="1350" w:hanging="630"/>
        <w:rPr>
          <w:rFonts w:asciiTheme="minorHAnsi" w:hAnsiTheme="minorHAnsi"/>
          <w:b/>
          <w:sz w:val="22"/>
          <w:szCs w:val="22"/>
        </w:rPr>
      </w:pPr>
      <w:r>
        <w:rPr>
          <w:rFonts w:asciiTheme="minorHAnsi" w:hAnsiTheme="minorHAnsi"/>
          <w:b/>
          <w:sz w:val="22"/>
          <w:szCs w:val="22"/>
        </w:rPr>
        <w:t xml:space="preserve"> </w:t>
      </w:r>
      <w:r w:rsidR="000E72CF" w:rsidRPr="00866255">
        <w:rPr>
          <w:rFonts w:asciiTheme="minorHAnsi" w:hAnsiTheme="minorHAnsi"/>
          <w:b/>
          <w:sz w:val="22"/>
          <w:szCs w:val="22"/>
        </w:rPr>
        <w:t>Procure the Auditor</w:t>
      </w:r>
    </w:p>
    <w:p w:rsidR="000E72CF" w:rsidRPr="00866255" w:rsidRDefault="000E72CF" w:rsidP="00127CA0">
      <w:pPr>
        <w:tabs>
          <w:tab w:val="num"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b/>
          <w:sz w:val="22"/>
          <w:szCs w:val="22"/>
        </w:rPr>
      </w:pPr>
      <w:r w:rsidRPr="00866255">
        <w:rPr>
          <w:rFonts w:asciiTheme="minorHAnsi" w:hAnsiTheme="minorHAnsi"/>
          <w:b/>
          <w:sz w:val="22"/>
          <w:szCs w:val="22"/>
        </w:rPr>
        <w:tab/>
      </w:r>
    </w:p>
    <w:p w:rsidR="000E72CF" w:rsidRPr="00866255" w:rsidRDefault="000E72CF" w:rsidP="00127CA0">
      <w:pPr>
        <w:pStyle w:val="BodyTextIndent2"/>
        <w:tabs>
          <w:tab w:val="num" w:pos="1440"/>
        </w:tabs>
        <w:ind w:left="1440" w:firstLine="0"/>
        <w:rPr>
          <w:rFonts w:asciiTheme="minorHAnsi" w:hAnsiTheme="minorHAnsi"/>
          <w:sz w:val="22"/>
          <w:szCs w:val="22"/>
        </w:rPr>
      </w:pPr>
      <w:r w:rsidRPr="00866255">
        <w:rPr>
          <w:rFonts w:asciiTheme="minorHAnsi" w:hAnsiTheme="minorHAnsi"/>
          <w:sz w:val="22"/>
          <w:szCs w:val="22"/>
        </w:rPr>
        <w:t xml:space="preserve">Procurement of qualified auditors shall be in accordance with </w:t>
      </w:r>
      <w:r w:rsidR="00612673" w:rsidRPr="00866255">
        <w:rPr>
          <w:rFonts w:asciiTheme="minorHAnsi" w:hAnsiTheme="minorHAnsi"/>
          <w:sz w:val="22"/>
          <w:szCs w:val="22"/>
        </w:rPr>
        <w:t>s</w:t>
      </w:r>
      <w:r w:rsidRPr="00866255">
        <w:rPr>
          <w:rFonts w:asciiTheme="minorHAnsi" w:hAnsiTheme="minorHAnsi"/>
          <w:sz w:val="22"/>
          <w:szCs w:val="22"/>
        </w:rPr>
        <w:t>tate procurement requirements.  Usually, auditors will be selected through the competitive bidding</w:t>
      </w:r>
      <w:r w:rsidR="00FC7DAB">
        <w:rPr>
          <w:rFonts w:asciiTheme="minorHAnsi" w:hAnsiTheme="minorHAnsi"/>
          <w:sz w:val="22"/>
          <w:szCs w:val="22"/>
        </w:rPr>
        <w:t xml:space="preserve"> (negotiation)</w:t>
      </w:r>
      <w:r w:rsidRPr="00866255">
        <w:rPr>
          <w:rFonts w:asciiTheme="minorHAnsi" w:hAnsiTheme="minorHAnsi"/>
          <w:sz w:val="22"/>
          <w:szCs w:val="22"/>
        </w:rPr>
        <w:t xml:space="preserve"> process; however, because of specialized requirements of the Single Audit Act of 1997 and Generally Accepted Governmental Auditing Standards (GAGAS), it is recommended that prospective auditors receive a copy of the Instruction to Audit Bidders (</w:t>
      </w:r>
      <w:r w:rsidR="00BA5486" w:rsidRPr="00866255">
        <w:rPr>
          <w:rFonts w:asciiTheme="minorHAnsi" w:hAnsiTheme="minorHAnsi"/>
          <w:sz w:val="22"/>
          <w:szCs w:val="22"/>
          <w:u w:val="single"/>
        </w:rPr>
        <w:t>Form</w:t>
      </w:r>
      <w:r w:rsidRPr="00866255">
        <w:rPr>
          <w:rFonts w:asciiTheme="minorHAnsi" w:hAnsiTheme="minorHAnsi"/>
          <w:sz w:val="22"/>
          <w:szCs w:val="22"/>
          <w:u w:val="single"/>
        </w:rPr>
        <w:t xml:space="preserve"> </w:t>
      </w:r>
      <w:r w:rsidR="009C3E86" w:rsidRPr="00866255">
        <w:rPr>
          <w:rFonts w:asciiTheme="minorHAnsi" w:hAnsiTheme="minorHAnsi"/>
          <w:sz w:val="22"/>
          <w:szCs w:val="22"/>
          <w:u w:val="single"/>
        </w:rPr>
        <w:t>106</w:t>
      </w:r>
      <w:r w:rsidRPr="00866255">
        <w:rPr>
          <w:rFonts w:asciiTheme="minorHAnsi" w:hAnsiTheme="minorHAnsi"/>
          <w:sz w:val="22"/>
          <w:szCs w:val="22"/>
        </w:rPr>
        <w:t>) so that all audit requirements are understood.</w:t>
      </w:r>
      <w:r w:rsidR="00DE78CC" w:rsidRPr="00866255">
        <w:rPr>
          <w:rFonts w:asciiTheme="minorHAnsi" w:hAnsiTheme="minorHAnsi"/>
          <w:sz w:val="22"/>
          <w:szCs w:val="22"/>
        </w:rPr>
        <w:t xml:space="preserve"> (Please refer to </w:t>
      </w:r>
      <w:r w:rsidR="00127CA0">
        <w:rPr>
          <w:rFonts w:asciiTheme="minorHAnsi" w:hAnsiTheme="minorHAnsi"/>
          <w:sz w:val="22"/>
          <w:szCs w:val="22"/>
        </w:rPr>
        <w:t>2 CFR 200.508-511 Auditees</w:t>
      </w:r>
      <w:r w:rsidR="00FC7DAB">
        <w:rPr>
          <w:rFonts w:asciiTheme="minorHAnsi" w:hAnsiTheme="minorHAnsi"/>
          <w:sz w:val="22"/>
          <w:szCs w:val="22"/>
        </w:rPr>
        <w:t>, Parts E and F</w:t>
      </w:r>
      <w:r w:rsidR="00DE78CC" w:rsidRPr="00866255">
        <w:rPr>
          <w:rFonts w:asciiTheme="minorHAnsi" w:hAnsiTheme="minorHAnsi"/>
          <w:sz w:val="22"/>
          <w:szCs w:val="22"/>
        </w:rPr>
        <w:t>)</w:t>
      </w:r>
    </w:p>
    <w:p w:rsidR="000E72CF" w:rsidRPr="00866255" w:rsidRDefault="000E72CF" w:rsidP="00127CA0">
      <w:pPr>
        <w:numPr>
          <w:ilvl w:val="12"/>
          <w:numId w:val="0"/>
        </w:numP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p>
    <w:p w:rsidR="000E72CF" w:rsidRPr="00866255" w:rsidRDefault="000E72CF" w:rsidP="00127CA0">
      <w:pPr>
        <w:numPr>
          <w:ilvl w:val="12"/>
          <w:numId w:val="0"/>
        </w:numP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sidRPr="00866255">
        <w:rPr>
          <w:rFonts w:asciiTheme="minorHAnsi" w:hAnsiTheme="minorHAnsi"/>
          <w:sz w:val="22"/>
          <w:szCs w:val="22"/>
        </w:rPr>
        <w:t>Because audit bids usually vary depending upon the scope of the audit, auditors should be procured after the audit plan has been developed.  However, if the project was closed pending audit (Section II.J.), then the auditor may be procured earlier.</w:t>
      </w:r>
      <w:r w:rsidR="00127CA0">
        <w:rPr>
          <w:rFonts w:asciiTheme="minorHAnsi" w:hAnsiTheme="minorHAnsi"/>
          <w:sz w:val="22"/>
          <w:szCs w:val="22"/>
        </w:rPr>
        <w:t xml:space="preserve">  </w:t>
      </w:r>
      <w:r w:rsidRPr="00866255">
        <w:rPr>
          <w:rFonts w:asciiTheme="minorHAnsi" w:hAnsiTheme="minorHAnsi"/>
          <w:sz w:val="22"/>
          <w:szCs w:val="22"/>
        </w:rPr>
        <w:t xml:space="preserve">Often a </w:t>
      </w:r>
      <w:r w:rsidR="00612673" w:rsidRPr="00866255">
        <w:rPr>
          <w:rFonts w:asciiTheme="minorHAnsi" w:hAnsiTheme="minorHAnsi"/>
          <w:sz w:val="22"/>
          <w:szCs w:val="22"/>
        </w:rPr>
        <w:t>g</w:t>
      </w:r>
      <w:r w:rsidRPr="00866255">
        <w:rPr>
          <w:rFonts w:asciiTheme="minorHAnsi" w:hAnsiTheme="minorHAnsi"/>
          <w:sz w:val="22"/>
          <w:szCs w:val="22"/>
        </w:rPr>
        <w:t>rantee’s project administrator solicits audit bids for all of the CDBG projects they are administering at one time.  This method is acceptable; however, the following considerations should be understood:</w:t>
      </w:r>
    </w:p>
    <w:p w:rsidR="000E72CF" w:rsidRPr="00866255" w:rsidRDefault="000E72CF">
      <w:pPr>
        <w:pStyle w:val="BodyTextIndent2"/>
        <w:rPr>
          <w:rFonts w:asciiTheme="minorHAnsi" w:hAnsiTheme="minorHAnsi"/>
          <w:sz w:val="22"/>
          <w:szCs w:val="22"/>
        </w:rPr>
      </w:pPr>
    </w:p>
    <w:p w:rsidR="000E72CF" w:rsidRPr="00866255" w:rsidRDefault="000E72CF" w:rsidP="00127CA0">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0"/>
        <w:rPr>
          <w:rFonts w:asciiTheme="minorHAnsi" w:hAnsiTheme="minorHAnsi"/>
          <w:sz w:val="22"/>
          <w:szCs w:val="22"/>
        </w:rPr>
      </w:pPr>
      <w:r w:rsidRPr="00866255">
        <w:rPr>
          <w:rFonts w:asciiTheme="minorHAnsi" w:hAnsiTheme="minorHAnsi"/>
          <w:sz w:val="22"/>
          <w:szCs w:val="22"/>
        </w:rPr>
        <w:t xml:space="preserve">The </w:t>
      </w:r>
      <w:r w:rsidR="00612673" w:rsidRPr="00866255">
        <w:rPr>
          <w:rFonts w:asciiTheme="minorHAnsi" w:hAnsiTheme="minorHAnsi"/>
          <w:sz w:val="22"/>
          <w:szCs w:val="22"/>
        </w:rPr>
        <w:t>g</w:t>
      </w:r>
      <w:r w:rsidRPr="00866255">
        <w:rPr>
          <w:rFonts w:asciiTheme="minorHAnsi" w:hAnsiTheme="minorHAnsi"/>
          <w:sz w:val="22"/>
          <w:szCs w:val="22"/>
        </w:rPr>
        <w:t>rantee may be required to audit other CDBG grants that are being administered by other project administrators.  Auditing all of these grants together may reduce audit costs and streamline the review process.</w:t>
      </w:r>
    </w:p>
    <w:p w:rsidR="000E72CF" w:rsidRPr="00866255" w:rsidRDefault="000E72CF" w:rsidP="00127CA0">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0"/>
        <w:rPr>
          <w:rFonts w:asciiTheme="minorHAnsi" w:hAnsiTheme="minorHAnsi"/>
          <w:sz w:val="22"/>
          <w:szCs w:val="22"/>
        </w:rPr>
      </w:pPr>
      <w:r w:rsidRPr="00866255">
        <w:rPr>
          <w:rFonts w:asciiTheme="minorHAnsi" w:hAnsiTheme="minorHAnsi"/>
          <w:sz w:val="22"/>
          <w:szCs w:val="22"/>
        </w:rPr>
        <w:t>The method of award (i.e., low bid per grant/entity or lump sum for all audits) must be specified when bids are solicited.  To enhance awarding contracts to minority or small audit firms, award of audits separately for each grant (or entity if multiple grants have been awarded) is preferred.</w:t>
      </w:r>
    </w:p>
    <w:p w:rsidR="000E72CF" w:rsidRPr="00866255" w:rsidRDefault="000E72CF" w:rsidP="00127CA0">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0"/>
        <w:rPr>
          <w:rFonts w:asciiTheme="minorHAnsi" w:hAnsiTheme="minorHAnsi"/>
          <w:sz w:val="22"/>
          <w:szCs w:val="22"/>
        </w:rPr>
      </w:pPr>
      <w:r w:rsidRPr="00866255">
        <w:rPr>
          <w:rFonts w:asciiTheme="minorHAnsi" w:hAnsiTheme="minorHAnsi"/>
          <w:sz w:val="22"/>
          <w:szCs w:val="22"/>
        </w:rPr>
        <w:t xml:space="preserve">If an </w:t>
      </w:r>
      <w:r w:rsidR="00E8687C" w:rsidRPr="00866255">
        <w:rPr>
          <w:rFonts w:asciiTheme="minorHAnsi" w:hAnsiTheme="minorHAnsi"/>
          <w:sz w:val="22"/>
          <w:szCs w:val="22"/>
        </w:rPr>
        <w:t>OMB Super Circular 2 CFR 200</w:t>
      </w:r>
      <w:r w:rsidRPr="00866255">
        <w:rPr>
          <w:rFonts w:asciiTheme="minorHAnsi" w:hAnsiTheme="minorHAnsi"/>
          <w:sz w:val="22"/>
          <w:szCs w:val="22"/>
        </w:rPr>
        <w:t xml:space="preserve"> department audit is due, then </w:t>
      </w:r>
      <w:r w:rsidRPr="00866255">
        <w:rPr>
          <w:rFonts w:asciiTheme="minorHAnsi" w:hAnsiTheme="minorHAnsi"/>
          <w:b/>
          <w:sz w:val="22"/>
          <w:szCs w:val="22"/>
        </w:rPr>
        <w:t>all</w:t>
      </w:r>
      <w:r w:rsidRPr="00866255">
        <w:rPr>
          <w:rFonts w:asciiTheme="minorHAnsi" w:hAnsiTheme="minorHAnsi"/>
          <w:sz w:val="22"/>
          <w:szCs w:val="22"/>
        </w:rPr>
        <w:t xml:space="preserve"> </w:t>
      </w:r>
      <w:r w:rsidR="00612673" w:rsidRPr="00866255">
        <w:rPr>
          <w:rFonts w:asciiTheme="minorHAnsi" w:hAnsiTheme="minorHAnsi"/>
          <w:sz w:val="22"/>
          <w:szCs w:val="22"/>
        </w:rPr>
        <w:t>f</w:t>
      </w:r>
      <w:r w:rsidRPr="00866255">
        <w:rPr>
          <w:rFonts w:asciiTheme="minorHAnsi" w:hAnsiTheme="minorHAnsi"/>
          <w:sz w:val="22"/>
          <w:szCs w:val="22"/>
        </w:rPr>
        <w:t xml:space="preserve">ederal funds received and expended by the entity must be audited.  However, because </w:t>
      </w:r>
      <w:r w:rsidR="00FC7DAB">
        <w:rPr>
          <w:rFonts w:asciiTheme="minorHAnsi" w:hAnsiTheme="minorHAnsi"/>
          <w:sz w:val="22"/>
          <w:szCs w:val="22"/>
        </w:rPr>
        <w:t>AEDC</w:t>
      </w:r>
      <w:r w:rsidRPr="00866255">
        <w:rPr>
          <w:rFonts w:asciiTheme="minorHAnsi" w:hAnsiTheme="minorHAnsi"/>
          <w:sz w:val="22"/>
          <w:szCs w:val="22"/>
        </w:rPr>
        <w:t xml:space="preserve"> will pay only a pro rata percentage of funds for auditing of CDBG funds, payment provisions for auditing of non-CDBG funds must be defined by the </w:t>
      </w:r>
      <w:r w:rsidR="00612673" w:rsidRPr="00866255">
        <w:rPr>
          <w:rFonts w:asciiTheme="minorHAnsi" w:hAnsiTheme="minorHAnsi"/>
          <w:sz w:val="22"/>
          <w:szCs w:val="22"/>
        </w:rPr>
        <w:t>g</w:t>
      </w:r>
      <w:r w:rsidRPr="00866255">
        <w:rPr>
          <w:rFonts w:asciiTheme="minorHAnsi" w:hAnsiTheme="minorHAnsi"/>
          <w:sz w:val="22"/>
          <w:szCs w:val="22"/>
        </w:rPr>
        <w:t>rantee.</w:t>
      </w:r>
    </w:p>
    <w:p w:rsidR="000E72CF" w:rsidRPr="00866255" w:rsidRDefault="000E72C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242" w:hanging="360"/>
        <w:rPr>
          <w:rFonts w:asciiTheme="minorHAnsi" w:hAnsiTheme="minorHAnsi"/>
          <w:sz w:val="22"/>
          <w:szCs w:val="22"/>
        </w:rPr>
      </w:pPr>
    </w:p>
    <w:p w:rsidR="000E72CF" w:rsidRPr="00866255" w:rsidRDefault="000E72CF" w:rsidP="00127CA0">
      <w:pPr>
        <w:pStyle w:val="BodyTextIndent3"/>
        <w:ind w:left="1440" w:firstLine="0"/>
        <w:rPr>
          <w:rFonts w:asciiTheme="minorHAnsi" w:hAnsiTheme="minorHAnsi"/>
          <w:sz w:val="22"/>
          <w:szCs w:val="22"/>
        </w:rPr>
      </w:pPr>
      <w:r w:rsidRPr="00866255">
        <w:rPr>
          <w:rFonts w:asciiTheme="minorHAnsi" w:hAnsiTheme="minorHAnsi"/>
          <w:sz w:val="22"/>
          <w:szCs w:val="22"/>
        </w:rPr>
        <w:t xml:space="preserve">Regardless of when the auditor is procured, performance of the audit cannot begin until the end of </w:t>
      </w:r>
      <w:r w:rsidR="00513CD6" w:rsidRPr="00866255">
        <w:rPr>
          <w:rFonts w:asciiTheme="minorHAnsi" w:hAnsiTheme="minorHAnsi"/>
          <w:sz w:val="22"/>
          <w:szCs w:val="22"/>
        </w:rPr>
        <w:t xml:space="preserve">that </w:t>
      </w:r>
      <w:r w:rsidRPr="00866255">
        <w:rPr>
          <w:rFonts w:asciiTheme="minorHAnsi" w:hAnsiTheme="minorHAnsi"/>
          <w:sz w:val="22"/>
          <w:szCs w:val="22"/>
        </w:rPr>
        <w:t xml:space="preserve">fiscal year to ensure that all </w:t>
      </w:r>
      <w:r w:rsidR="00612673" w:rsidRPr="00866255">
        <w:rPr>
          <w:rFonts w:asciiTheme="minorHAnsi" w:hAnsiTheme="minorHAnsi"/>
          <w:sz w:val="22"/>
          <w:szCs w:val="22"/>
        </w:rPr>
        <w:t>f</w:t>
      </w:r>
      <w:r w:rsidRPr="00866255">
        <w:rPr>
          <w:rFonts w:asciiTheme="minorHAnsi" w:hAnsiTheme="minorHAnsi"/>
          <w:sz w:val="22"/>
          <w:szCs w:val="22"/>
        </w:rPr>
        <w:t>ederal funds that could be received and expended during that year have been accounted for.</w:t>
      </w:r>
    </w:p>
    <w:p w:rsidR="000E72CF" w:rsidRPr="00866255" w:rsidRDefault="000E72CF" w:rsidP="00127C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p>
    <w:p w:rsidR="000E72CF" w:rsidRPr="00866255" w:rsidRDefault="000E72CF" w:rsidP="00127C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sidRPr="00866255">
        <w:rPr>
          <w:rFonts w:asciiTheme="minorHAnsi" w:hAnsiTheme="minorHAnsi"/>
          <w:sz w:val="22"/>
          <w:szCs w:val="22"/>
        </w:rPr>
        <w:t>To ensure that minority and small audit firms are afforded the opportunity to bid on audits, please notify the Arkansas Economic Development</w:t>
      </w:r>
      <w:r w:rsidR="00804349" w:rsidRPr="00866255">
        <w:rPr>
          <w:rFonts w:asciiTheme="minorHAnsi" w:hAnsiTheme="minorHAnsi"/>
          <w:sz w:val="22"/>
          <w:szCs w:val="22"/>
        </w:rPr>
        <w:t xml:space="preserve"> Commission</w:t>
      </w:r>
      <w:r w:rsidRPr="00866255">
        <w:rPr>
          <w:rFonts w:asciiTheme="minorHAnsi" w:hAnsiTheme="minorHAnsi"/>
          <w:sz w:val="22"/>
          <w:szCs w:val="22"/>
        </w:rPr>
        <w:t xml:space="preserve"> </w:t>
      </w:r>
      <w:r w:rsidR="00BA5486" w:rsidRPr="00866255">
        <w:rPr>
          <w:rFonts w:asciiTheme="minorHAnsi" w:hAnsiTheme="minorHAnsi"/>
          <w:sz w:val="22"/>
          <w:szCs w:val="22"/>
        </w:rPr>
        <w:t xml:space="preserve">Small and Minority Business </w:t>
      </w:r>
      <w:r w:rsidR="00C97F70" w:rsidRPr="00866255">
        <w:rPr>
          <w:rFonts w:asciiTheme="minorHAnsi" w:hAnsiTheme="minorHAnsi"/>
          <w:sz w:val="22"/>
          <w:szCs w:val="22"/>
        </w:rPr>
        <w:t>Division</w:t>
      </w:r>
      <w:r w:rsidRPr="00866255">
        <w:rPr>
          <w:rFonts w:asciiTheme="minorHAnsi" w:hAnsiTheme="minorHAnsi"/>
          <w:sz w:val="22"/>
          <w:szCs w:val="22"/>
        </w:rPr>
        <w:t xml:space="preserve">, </w:t>
      </w:r>
      <w:r w:rsidR="00C97F70" w:rsidRPr="00866255">
        <w:rPr>
          <w:rFonts w:asciiTheme="minorHAnsi" w:hAnsiTheme="minorHAnsi"/>
          <w:sz w:val="22"/>
          <w:szCs w:val="22"/>
        </w:rPr>
        <w:t>900 W. Capitol, Suite 400</w:t>
      </w:r>
      <w:r w:rsidRPr="00866255">
        <w:rPr>
          <w:rFonts w:asciiTheme="minorHAnsi" w:hAnsiTheme="minorHAnsi"/>
          <w:sz w:val="22"/>
          <w:szCs w:val="22"/>
        </w:rPr>
        <w:t xml:space="preserve">, Little Rock, </w:t>
      </w:r>
      <w:proofErr w:type="gramStart"/>
      <w:r w:rsidRPr="00866255">
        <w:rPr>
          <w:rFonts w:asciiTheme="minorHAnsi" w:hAnsiTheme="minorHAnsi"/>
          <w:sz w:val="22"/>
          <w:szCs w:val="22"/>
        </w:rPr>
        <w:t>Arkansas  72201</w:t>
      </w:r>
      <w:proofErr w:type="gramEnd"/>
      <w:r w:rsidRPr="00866255">
        <w:rPr>
          <w:rFonts w:asciiTheme="minorHAnsi" w:hAnsiTheme="minorHAnsi"/>
          <w:sz w:val="22"/>
          <w:szCs w:val="22"/>
        </w:rPr>
        <w:t>, when audit bids are solicited.</w:t>
      </w:r>
      <w:r w:rsidR="00E8687C" w:rsidRPr="00866255">
        <w:rPr>
          <w:rFonts w:asciiTheme="minorHAnsi" w:hAnsiTheme="minorHAnsi"/>
          <w:sz w:val="22"/>
          <w:szCs w:val="22"/>
        </w:rPr>
        <w:t xml:space="preserve"> (2 CFR 200.509 (a)</w:t>
      </w:r>
    </w:p>
    <w:p w:rsidR="00155DD1" w:rsidRPr="00866255" w:rsidRDefault="00155DD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512" w:hanging="360"/>
        <w:rPr>
          <w:rFonts w:asciiTheme="minorHAnsi" w:hAnsiTheme="minorHAnsi"/>
          <w:sz w:val="22"/>
          <w:szCs w:val="22"/>
        </w:rPr>
      </w:pPr>
    </w:p>
    <w:p w:rsidR="000E72CF" w:rsidRPr="00866255" w:rsidRDefault="00D130E9" w:rsidP="00D130E9">
      <w:pPr>
        <w:tabs>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1440" w:hanging="1440"/>
        <w:rPr>
          <w:rFonts w:asciiTheme="minorHAnsi" w:hAnsiTheme="minorHAnsi"/>
          <w:sz w:val="22"/>
          <w:szCs w:val="22"/>
        </w:rPr>
      </w:pPr>
      <w:r>
        <w:rPr>
          <w:rFonts w:asciiTheme="minorHAnsi" w:hAnsiTheme="minorHAnsi"/>
          <w:b/>
          <w:sz w:val="22"/>
          <w:szCs w:val="22"/>
        </w:rPr>
        <w:tab/>
      </w:r>
      <w:r w:rsidR="000E72CF" w:rsidRPr="00866255">
        <w:rPr>
          <w:rFonts w:asciiTheme="minorHAnsi" w:hAnsiTheme="minorHAnsi"/>
          <w:b/>
          <w:sz w:val="22"/>
          <w:szCs w:val="22"/>
        </w:rPr>
        <w:t>E.</w:t>
      </w:r>
      <w:r w:rsidR="000E72CF" w:rsidRPr="00866255">
        <w:rPr>
          <w:rFonts w:asciiTheme="minorHAnsi" w:hAnsiTheme="minorHAnsi"/>
          <w:b/>
          <w:sz w:val="22"/>
          <w:szCs w:val="22"/>
        </w:rPr>
        <w:tab/>
        <w:t>Execute the</w:t>
      </w:r>
      <w:r w:rsidR="000E72CF" w:rsidRPr="00866255">
        <w:rPr>
          <w:rFonts w:asciiTheme="minorHAnsi" w:hAnsiTheme="minorHAnsi"/>
          <w:sz w:val="22"/>
          <w:szCs w:val="22"/>
        </w:rPr>
        <w:t xml:space="preserve"> </w:t>
      </w:r>
      <w:r w:rsidR="000E72CF" w:rsidRPr="00866255">
        <w:rPr>
          <w:rFonts w:asciiTheme="minorHAnsi" w:hAnsiTheme="minorHAnsi"/>
          <w:b/>
          <w:sz w:val="22"/>
          <w:szCs w:val="22"/>
        </w:rPr>
        <w:t>Audit Contract</w:t>
      </w:r>
    </w:p>
    <w:p w:rsidR="000E72CF" w:rsidRPr="00866255" w:rsidRDefault="000E72C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360"/>
        <w:rPr>
          <w:rFonts w:asciiTheme="minorHAnsi" w:hAnsiTheme="minorHAnsi"/>
          <w:sz w:val="22"/>
          <w:szCs w:val="22"/>
        </w:rPr>
      </w:pPr>
    </w:p>
    <w:p w:rsidR="000E72CF" w:rsidRPr="00866255" w:rsidRDefault="000E72CF" w:rsidP="00127CA0">
      <w:pPr>
        <w:pStyle w:val="BodyTextIndent2"/>
        <w:ind w:left="1440"/>
        <w:rPr>
          <w:rFonts w:asciiTheme="minorHAnsi" w:hAnsiTheme="minorHAnsi"/>
          <w:sz w:val="22"/>
          <w:szCs w:val="22"/>
        </w:rPr>
      </w:pPr>
      <w:r w:rsidRPr="00866255">
        <w:rPr>
          <w:rFonts w:asciiTheme="minorHAnsi" w:hAnsiTheme="minorHAnsi"/>
          <w:sz w:val="22"/>
          <w:szCs w:val="22"/>
        </w:rPr>
        <w:t>Grantees must execute contracts consistent with</w:t>
      </w:r>
      <w:r w:rsidR="00B66243" w:rsidRPr="00866255">
        <w:rPr>
          <w:rFonts w:asciiTheme="minorHAnsi" w:hAnsiTheme="minorHAnsi"/>
          <w:sz w:val="22"/>
          <w:szCs w:val="22"/>
        </w:rPr>
        <w:t xml:space="preserve"> Sample Audit Contract </w:t>
      </w:r>
      <w:r w:rsidR="00BA5486" w:rsidRPr="00866255">
        <w:rPr>
          <w:rFonts w:asciiTheme="minorHAnsi" w:hAnsiTheme="minorHAnsi"/>
          <w:sz w:val="22"/>
          <w:szCs w:val="22"/>
          <w:u w:val="single"/>
        </w:rPr>
        <w:t>Form</w:t>
      </w:r>
      <w:r w:rsidRPr="00866255">
        <w:rPr>
          <w:rFonts w:asciiTheme="minorHAnsi" w:hAnsiTheme="minorHAnsi"/>
          <w:sz w:val="22"/>
          <w:szCs w:val="22"/>
          <w:u w:val="single"/>
        </w:rPr>
        <w:t xml:space="preserve"> </w:t>
      </w:r>
      <w:r w:rsidR="0064588D" w:rsidRPr="00866255">
        <w:rPr>
          <w:rFonts w:asciiTheme="minorHAnsi" w:hAnsiTheme="minorHAnsi"/>
          <w:sz w:val="22"/>
          <w:szCs w:val="22"/>
          <w:u w:val="single"/>
        </w:rPr>
        <w:t>107</w:t>
      </w:r>
      <w:r w:rsidRPr="00866255">
        <w:rPr>
          <w:rFonts w:asciiTheme="minorHAnsi" w:hAnsiTheme="minorHAnsi"/>
          <w:sz w:val="22"/>
          <w:szCs w:val="22"/>
        </w:rPr>
        <w:t xml:space="preserve">, with auditors prior to commencement of audit activities.  All audit contracts must be retained by the </w:t>
      </w:r>
      <w:r w:rsidR="000431BF" w:rsidRPr="00866255">
        <w:rPr>
          <w:rFonts w:asciiTheme="minorHAnsi" w:hAnsiTheme="minorHAnsi"/>
          <w:sz w:val="22"/>
          <w:szCs w:val="22"/>
        </w:rPr>
        <w:t>g</w:t>
      </w:r>
      <w:r w:rsidRPr="00866255">
        <w:rPr>
          <w:rFonts w:asciiTheme="minorHAnsi" w:hAnsiTheme="minorHAnsi"/>
          <w:sz w:val="22"/>
          <w:szCs w:val="22"/>
        </w:rPr>
        <w:t xml:space="preserve">rantee and available for review by </w:t>
      </w:r>
      <w:r w:rsidR="00FC7DAB">
        <w:rPr>
          <w:rFonts w:asciiTheme="minorHAnsi" w:hAnsiTheme="minorHAnsi"/>
          <w:sz w:val="22"/>
          <w:szCs w:val="22"/>
        </w:rPr>
        <w:t>AEDC.</w:t>
      </w:r>
    </w:p>
    <w:p w:rsidR="00A85534" w:rsidRPr="00866255" w:rsidRDefault="00A85534">
      <w:pPr>
        <w:pStyle w:val="Heading1"/>
        <w:tabs>
          <w:tab w:val="left" w:pos="1170"/>
        </w:tabs>
        <w:rPr>
          <w:rFonts w:asciiTheme="minorHAnsi" w:hAnsiTheme="minorHAnsi"/>
          <w:sz w:val="22"/>
          <w:szCs w:val="22"/>
        </w:rPr>
      </w:pPr>
    </w:p>
    <w:p w:rsidR="000E72CF" w:rsidRPr="00866255" w:rsidRDefault="00D130E9" w:rsidP="00D130E9">
      <w:pPr>
        <w:pStyle w:val="Heading1"/>
        <w:tabs>
          <w:tab w:val="left" w:pos="810"/>
        </w:tabs>
        <w:rPr>
          <w:rFonts w:asciiTheme="minorHAnsi" w:hAnsiTheme="minorHAnsi"/>
          <w:sz w:val="22"/>
          <w:szCs w:val="22"/>
        </w:rPr>
      </w:pPr>
      <w:r>
        <w:rPr>
          <w:rFonts w:asciiTheme="minorHAnsi" w:hAnsiTheme="minorHAnsi"/>
          <w:sz w:val="22"/>
          <w:szCs w:val="22"/>
        </w:rPr>
        <w:tab/>
        <w:t>F.</w:t>
      </w:r>
      <w:r>
        <w:rPr>
          <w:rFonts w:asciiTheme="minorHAnsi" w:hAnsiTheme="minorHAnsi"/>
          <w:sz w:val="22"/>
          <w:szCs w:val="22"/>
        </w:rPr>
        <w:tab/>
      </w:r>
      <w:r w:rsidR="000E72CF" w:rsidRPr="00866255">
        <w:rPr>
          <w:rFonts w:asciiTheme="minorHAnsi" w:hAnsiTheme="minorHAnsi"/>
          <w:sz w:val="22"/>
          <w:szCs w:val="22"/>
        </w:rPr>
        <w:t>Prepare the Audit</w:t>
      </w:r>
    </w:p>
    <w:p w:rsidR="000E72CF" w:rsidRPr="00866255" w:rsidRDefault="000E72C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512" w:hanging="360"/>
        <w:rPr>
          <w:rFonts w:asciiTheme="minorHAnsi" w:hAnsiTheme="minorHAnsi"/>
          <w:b/>
          <w:sz w:val="22"/>
          <w:szCs w:val="22"/>
        </w:rPr>
      </w:pPr>
    </w:p>
    <w:p w:rsidR="000E72CF" w:rsidRPr="00866255" w:rsidRDefault="000E72CF" w:rsidP="00D130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sidRPr="00866255">
        <w:rPr>
          <w:rFonts w:asciiTheme="minorHAnsi" w:hAnsiTheme="minorHAnsi"/>
          <w:sz w:val="22"/>
          <w:szCs w:val="22"/>
        </w:rPr>
        <w:t>Auditors must adhere to numerous responsibilities during preparation of audits.  A summary of major requirements follows:</w:t>
      </w:r>
    </w:p>
    <w:p w:rsidR="000E72CF" w:rsidRPr="00866255" w:rsidRDefault="000E72CF">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suppressAutoHyphens/>
        <w:ind w:left="1170"/>
        <w:rPr>
          <w:rFonts w:asciiTheme="minorHAnsi" w:hAnsiTheme="minorHAnsi"/>
          <w:sz w:val="22"/>
          <w:szCs w:val="22"/>
        </w:rPr>
      </w:pPr>
    </w:p>
    <w:p w:rsidR="000E72CF" w:rsidRPr="00866255" w:rsidRDefault="000E72CF" w:rsidP="00D130E9">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sidRPr="00866255">
        <w:rPr>
          <w:rFonts w:asciiTheme="minorHAnsi" w:hAnsiTheme="minorHAnsi"/>
          <w:sz w:val="22"/>
          <w:szCs w:val="22"/>
        </w:rPr>
        <w:t xml:space="preserve">According to GAGAS, it is the </w:t>
      </w:r>
      <w:r w:rsidRPr="00866255">
        <w:rPr>
          <w:rFonts w:asciiTheme="minorHAnsi" w:hAnsiTheme="minorHAnsi"/>
          <w:b/>
          <w:sz w:val="22"/>
          <w:szCs w:val="22"/>
        </w:rPr>
        <w:t>audit organization’s specific responsibility</w:t>
      </w:r>
      <w:r w:rsidRPr="00866255">
        <w:rPr>
          <w:rFonts w:asciiTheme="minorHAnsi" w:hAnsiTheme="minorHAnsi"/>
          <w:sz w:val="22"/>
          <w:szCs w:val="22"/>
        </w:rPr>
        <w:t xml:space="preserve"> for ensuring that</w:t>
      </w:r>
      <w:r w:rsidR="000431BF" w:rsidRPr="00866255">
        <w:rPr>
          <w:rFonts w:asciiTheme="minorHAnsi" w:hAnsiTheme="minorHAnsi"/>
          <w:sz w:val="22"/>
          <w:szCs w:val="22"/>
        </w:rPr>
        <w:t>:</w:t>
      </w:r>
    </w:p>
    <w:p w:rsidR="00C1225C" w:rsidRPr="00866255" w:rsidRDefault="00C1225C">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suppressAutoHyphens/>
        <w:ind w:left="1170"/>
        <w:rPr>
          <w:rFonts w:asciiTheme="minorHAnsi" w:hAnsiTheme="minorHAnsi"/>
          <w:sz w:val="22"/>
          <w:szCs w:val="22"/>
        </w:rPr>
      </w:pPr>
    </w:p>
    <w:p w:rsidR="000E72CF" w:rsidRPr="00866255" w:rsidRDefault="000E72CF" w:rsidP="00D130E9">
      <w:pPr>
        <w:numPr>
          <w:ilvl w:val="0"/>
          <w:numId w:val="11"/>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suppressAutoHyphens/>
        <w:ind w:left="1440" w:firstLine="0"/>
        <w:rPr>
          <w:rFonts w:asciiTheme="minorHAnsi" w:hAnsiTheme="minorHAnsi"/>
          <w:b/>
          <w:sz w:val="22"/>
          <w:szCs w:val="22"/>
        </w:rPr>
      </w:pPr>
      <w:r w:rsidRPr="00866255">
        <w:rPr>
          <w:rFonts w:asciiTheme="minorHAnsi" w:hAnsiTheme="minorHAnsi"/>
          <w:sz w:val="22"/>
          <w:szCs w:val="22"/>
        </w:rPr>
        <w:t>The audit is conducted by appropriately skilled persons.</w:t>
      </w:r>
    </w:p>
    <w:p w:rsidR="000E72CF" w:rsidRPr="00866255" w:rsidRDefault="000E72CF" w:rsidP="00D130E9">
      <w:pPr>
        <w:numPr>
          <w:ilvl w:val="0"/>
          <w:numId w:val="11"/>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suppressAutoHyphens/>
        <w:ind w:left="1440" w:firstLine="0"/>
        <w:rPr>
          <w:rFonts w:asciiTheme="minorHAnsi" w:hAnsiTheme="minorHAnsi"/>
          <w:b/>
          <w:sz w:val="22"/>
          <w:szCs w:val="22"/>
        </w:rPr>
      </w:pPr>
      <w:r w:rsidRPr="00866255">
        <w:rPr>
          <w:rFonts w:asciiTheme="minorHAnsi" w:hAnsiTheme="minorHAnsi"/>
          <w:sz w:val="22"/>
          <w:szCs w:val="22"/>
        </w:rPr>
        <w:t>Independence is maintained.</w:t>
      </w:r>
    </w:p>
    <w:p w:rsidR="000E72CF" w:rsidRPr="00D130E9" w:rsidRDefault="000E72CF" w:rsidP="00D130E9">
      <w:pPr>
        <w:numPr>
          <w:ilvl w:val="0"/>
          <w:numId w:val="11"/>
        </w:numPr>
        <w:tabs>
          <w:tab w:val="left" w:pos="1530"/>
          <w:tab w:val="left" w:pos="1620"/>
          <w:tab w:val="left" w:pos="2160"/>
          <w:tab w:val="left" w:pos="2880"/>
          <w:tab w:val="left" w:pos="3600"/>
          <w:tab w:val="left" w:pos="4320"/>
          <w:tab w:val="left" w:pos="5040"/>
          <w:tab w:val="left" w:pos="5760"/>
          <w:tab w:val="left" w:pos="6480"/>
          <w:tab w:val="left" w:pos="7200"/>
          <w:tab w:val="left" w:pos="7920"/>
          <w:tab w:val="left" w:pos="8640"/>
        </w:tabs>
        <w:suppressAutoHyphens/>
        <w:ind w:left="1800"/>
        <w:rPr>
          <w:rFonts w:asciiTheme="minorHAnsi" w:hAnsiTheme="minorHAnsi"/>
          <w:sz w:val="22"/>
          <w:szCs w:val="22"/>
        </w:rPr>
      </w:pPr>
      <w:r w:rsidRPr="00D130E9">
        <w:rPr>
          <w:rFonts w:asciiTheme="minorHAnsi" w:hAnsiTheme="minorHAnsi"/>
          <w:sz w:val="22"/>
          <w:szCs w:val="22"/>
        </w:rPr>
        <w:t xml:space="preserve">Certain standards of due professional care are followed in planning, conducting and </w:t>
      </w:r>
      <w:r w:rsidR="00D130E9">
        <w:rPr>
          <w:rFonts w:asciiTheme="minorHAnsi" w:hAnsiTheme="minorHAnsi"/>
          <w:sz w:val="22"/>
          <w:szCs w:val="22"/>
        </w:rPr>
        <w:t>r</w:t>
      </w:r>
      <w:r w:rsidRPr="00D130E9">
        <w:rPr>
          <w:rFonts w:asciiTheme="minorHAnsi" w:hAnsiTheme="minorHAnsi"/>
          <w:sz w:val="22"/>
          <w:szCs w:val="22"/>
        </w:rPr>
        <w:t>eporting audit data.  Design criteria specified in the Yellow Book should be</w:t>
      </w:r>
    </w:p>
    <w:p w:rsidR="000E72CF" w:rsidRPr="00866255" w:rsidRDefault="000E72CF" w:rsidP="00D130E9">
      <w:pPr>
        <w:tabs>
          <w:tab w:val="left" w:pos="1800"/>
          <w:tab w:val="left" w:pos="2160"/>
          <w:tab w:val="left" w:pos="2880"/>
          <w:tab w:val="left" w:pos="3600"/>
          <w:tab w:val="left" w:pos="4320"/>
          <w:tab w:val="left" w:pos="5040"/>
          <w:tab w:val="left" w:pos="5760"/>
          <w:tab w:val="left" w:pos="6480"/>
          <w:tab w:val="left" w:pos="7200"/>
          <w:tab w:val="left" w:pos="7920"/>
          <w:tab w:val="left" w:pos="8640"/>
        </w:tabs>
        <w:suppressAutoHyphens/>
        <w:ind w:left="270"/>
        <w:rPr>
          <w:rFonts w:asciiTheme="minorHAnsi" w:hAnsiTheme="minorHAnsi"/>
          <w:b/>
          <w:sz w:val="22"/>
          <w:szCs w:val="22"/>
        </w:rPr>
      </w:pPr>
      <w:r w:rsidRPr="00866255">
        <w:rPr>
          <w:rFonts w:asciiTheme="minorHAnsi" w:hAnsiTheme="minorHAnsi"/>
          <w:sz w:val="22"/>
          <w:szCs w:val="22"/>
        </w:rPr>
        <w:tab/>
        <w:t>reviewed prior to audit preparation.</w:t>
      </w:r>
    </w:p>
    <w:p w:rsidR="000E72CF" w:rsidRPr="00866255" w:rsidRDefault="000E72CF" w:rsidP="00D130E9">
      <w:pPr>
        <w:numPr>
          <w:ilvl w:val="0"/>
          <w:numId w:val="11"/>
        </w:num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suppressAutoHyphens/>
        <w:ind w:left="1800"/>
        <w:rPr>
          <w:rFonts w:asciiTheme="minorHAnsi" w:hAnsiTheme="minorHAnsi"/>
          <w:b/>
          <w:sz w:val="22"/>
          <w:szCs w:val="22"/>
        </w:rPr>
      </w:pPr>
      <w:r w:rsidRPr="00866255">
        <w:rPr>
          <w:rFonts w:asciiTheme="minorHAnsi" w:hAnsiTheme="minorHAnsi"/>
          <w:sz w:val="22"/>
          <w:szCs w:val="22"/>
        </w:rPr>
        <w:t>The audit organization has an appropriate quality control system in place including internal and external elements.  Yellow Book standards (Page 15) state that “organizations being reviewed must have an external quality control review completed (e.g., a report issued) within three years from the date they start their first audit in accordance with these standards.”  Subsequent external quality control reviews should be completed within three years after the issuance of the prior review.</w:t>
      </w: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sidRPr="00866255">
        <w:rPr>
          <w:rFonts w:asciiTheme="minorHAnsi" w:hAnsiTheme="minorHAnsi"/>
          <w:sz w:val="22"/>
          <w:szCs w:val="22"/>
        </w:rPr>
        <w:t xml:space="preserve">Minimally, the </w:t>
      </w:r>
      <w:r w:rsidRPr="00866255">
        <w:rPr>
          <w:rFonts w:asciiTheme="minorHAnsi" w:hAnsiTheme="minorHAnsi"/>
          <w:b/>
          <w:sz w:val="22"/>
          <w:szCs w:val="22"/>
        </w:rPr>
        <w:t>audit report</w:t>
      </w:r>
      <w:r w:rsidRPr="00866255">
        <w:rPr>
          <w:rFonts w:asciiTheme="minorHAnsi" w:hAnsiTheme="minorHAnsi"/>
          <w:sz w:val="22"/>
          <w:szCs w:val="22"/>
        </w:rPr>
        <w:t xml:space="preserve"> must contain the following three parts as specified by OMB </w:t>
      </w:r>
      <w:r w:rsidR="00D93130" w:rsidRPr="00866255">
        <w:rPr>
          <w:rFonts w:asciiTheme="minorHAnsi" w:hAnsiTheme="minorHAnsi"/>
          <w:sz w:val="22"/>
          <w:szCs w:val="22"/>
        </w:rPr>
        <w:t>Super Circular 2 CFR 200 Parts E and F</w:t>
      </w:r>
      <w:r w:rsidRPr="00866255">
        <w:rPr>
          <w:rFonts w:asciiTheme="minorHAnsi" w:hAnsiTheme="minorHAnsi"/>
          <w:sz w:val="22"/>
          <w:szCs w:val="22"/>
        </w:rPr>
        <w:t>:</w:t>
      </w: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p>
    <w:p w:rsidR="000E72CF" w:rsidRPr="00866255" w:rsidRDefault="000E72CF">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866255">
        <w:rPr>
          <w:rFonts w:asciiTheme="minorHAnsi" w:hAnsiTheme="minorHAnsi"/>
          <w:sz w:val="22"/>
          <w:szCs w:val="22"/>
        </w:rPr>
        <w:t xml:space="preserve">The </w:t>
      </w:r>
      <w:r w:rsidRPr="00866255">
        <w:rPr>
          <w:rFonts w:asciiTheme="minorHAnsi" w:hAnsiTheme="minorHAnsi"/>
          <w:b/>
          <w:sz w:val="22"/>
          <w:szCs w:val="22"/>
        </w:rPr>
        <w:t xml:space="preserve">auditor’s report on financial statements and on a schedule of </w:t>
      </w:r>
      <w:r w:rsidR="000431BF" w:rsidRPr="00866255">
        <w:rPr>
          <w:rFonts w:asciiTheme="minorHAnsi" w:hAnsiTheme="minorHAnsi"/>
          <w:b/>
          <w:sz w:val="22"/>
          <w:szCs w:val="22"/>
        </w:rPr>
        <w:t>f</w:t>
      </w:r>
      <w:r w:rsidRPr="00866255">
        <w:rPr>
          <w:rFonts w:asciiTheme="minorHAnsi" w:hAnsiTheme="minorHAnsi"/>
          <w:b/>
          <w:sz w:val="22"/>
          <w:szCs w:val="22"/>
        </w:rPr>
        <w:t xml:space="preserve">ederal assistance; the financial statements; and a schedule of </w:t>
      </w:r>
      <w:r w:rsidR="000431BF" w:rsidRPr="00866255">
        <w:rPr>
          <w:rFonts w:asciiTheme="minorHAnsi" w:hAnsiTheme="minorHAnsi"/>
          <w:b/>
          <w:sz w:val="22"/>
          <w:szCs w:val="22"/>
        </w:rPr>
        <w:t>f</w:t>
      </w:r>
      <w:r w:rsidRPr="00866255">
        <w:rPr>
          <w:rFonts w:asciiTheme="minorHAnsi" w:hAnsiTheme="minorHAnsi"/>
          <w:b/>
          <w:sz w:val="22"/>
          <w:szCs w:val="22"/>
        </w:rPr>
        <w:t>ederal assistance</w:t>
      </w:r>
      <w:r w:rsidRPr="00866255">
        <w:rPr>
          <w:rFonts w:asciiTheme="minorHAnsi" w:hAnsiTheme="minorHAnsi"/>
          <w:sz w:val="22"/>
          <w:szCs w:val="22"/>
        </w:rPr>
        <w:t xml:space="preserve"> showing total expenditures for each </w:t>
      </w:r>
      <w:r w:rsidR="000431BF" w:rsidRPr="00866255">
        <w:rPr>
          <w:rFonts w:asciiTheme="minorHAnsi" w:hAnsiTheme="minorHAnsi"/>
          <w:sz w:val="22"/>
          <w:szCs w:val="22"/>
        </w:rPr>
        <w:t>f</w:t>
      </w:r>
      <w:r w:rsidRPr="00866255">
        <w:rPr>
          <w:rFonts w:asciiTheme="minorHAnsi" w:hAnsiTheme="minorHAnsi"/>
          <w:sz w:val="22"/>
          <w:szCs w:val="22"/>
        </w:rPr>
        <w:t>ederal assistance program as identified in the Catalog of Federal Domestic Assistance (C</w:t>
      </w:r>
      <w:r w:rsidR="00122046" w:rsidRPr="00866255">
        <w:rPr>
          <w:rFonts w:asciiTheme="minorHAnsi" w:hAnsiTheme="minorHAnsi"/>
          <w:sz w:val="22"/>
          <w:szCs w:val="22"/>
        </w:rPr>
        <w:t>FD</w:t>
      </w:r>
      <w:r w:rsidRPr="00866255">
        <w:rPr>
          <w:rFonts w:asciiTheme="minorHAnsi" w:hAnsiTheme="minorHAnsi"/>
          <w:sz w:val="22"/>
          <w:szCs w:val="22"/>
        </w:rPr>
        <w:t>A).  The C</w:t>
      </w:r>
      <w:r w:rsidR="00122046" w:rsidRPr="00866255">
        <w:rPr>
          <w:rFonts w:asciiTheme="minorHAnsi" w:hAnsiTheme="minorHAnsi"/>
          <w:sz w:val="22"/>
          <w:szCs w:val="22"/>
        </w:rPr>
        <w:t>FD</w:t>
      </w:r>
      <w:r w:rsidRPr="00866255">
        <w:rPr>
          <w:rFonts w:asciiTheme="minorHAnsi" w:hAnsiTheme="minorHAnsi"/>
          <w:sz w:val="22"/>
          <w:szCs w:val="22"/>
        </w:rPr>
        <w:t xml:space="preserve">A Number for the CDBG program is </w:t>
      </w:r>
      <w:r w:rsidRPr="00866255">
        <w:rPr>
          <w:rFonts w:asciiTheme="minorHAnsi" w:hAnsiTheme="minorHAnsi"/>
          <w:b/>
          <w:sz w:val="22"/>
          <w:szCs w:val="22"/>
        </w:rPr>
        <w:t>14.2</w:t>
      </w:r>
      <w:r w:rsidR="003B2984" w:rsidRPr="00866255">
        <w:rPr>
          <w:rFonts w:asciiTheme="minorHAnsi" w:hAnsiTheme="minorHAnsi"/>
          <w:b/>
          <w:sz w:val="22"/>
          <w:szCs w:val="22"/>
        </w:rPr>
        <w:t>28</w:t>
      </w:r>
      <w:r w:rsidRPr="00866255">
        <w:rPr>
          <w:rFonts w:asciiTheme="minorHAnsi" w:hAnsiTheme="minorHAnsi"/>
          <w:sz w:val="22"/>
          <w:szCs w:val="22"/>
        </w:rPr>
        <w:t>.</w:t>
      </w:r>
      <w:r w:rsidR="00E8687C" w:rsidRPr="00866255">
        <w:rPr>
          <w:rFonts w:asciiTheme="minorHAnsi" w:hAnsiTheme="minorHAnsi"/>
          <w:sz w:val="22"/>
          <w:szCs w:val="22"/>
        </w:rPr>
        <w:t xml:space="preserve"> (2 CFR 200.510)</w:t>
      </w:r>
    </w:p>
    <w:p w:rsidR="000E72CF" w:rsidRPr="00866255" w:rsidRDefault="000E72CF">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p>
    <w:p w:rsidR="000E72CF" w:rsidRPr="00866255" w:rsidRDefault="000E72CF">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866255">
        <w:rPr>
          <w:rFonts w:asciiTheme="minorHAnsi" w:hAnsiTheme="minorHAnsi"/>
          <w:sz w:val="22"/>
          <w:szCs w:val="22"/>
        </w:rPr>
        <w:t xml:space="preserve">The auditor’s </w:t>
      </w:r>
      <w:r w:rsidRPr="00866255">
        <w:rPr>
          <w:rFonts w:asciiTheme="minorHAnsi" w:hAnsiTheme="minorHAnsi"/>
          <w:b/>
          <w:sz w:val="22"/>
          <w:szCs w:val="22"/>
        </w:rPr>
        <w:t>report on the study and evaluation of internal control systems</w:t>
      </w:r>
      <w:r w:rsidRPr="00866255">
        <w:rPr>
          <w:rFonts w:asciiTheme="minorHAnsi" w:hAnsiTheme="minorHAnsi"/>
          <w:sz w:val="22"/>
          <w:szCs w:val="22"/>
        </w:rPr>
        <w:t xml:space="preserve"> identifying the organization’s significant internal accounting controls and those </w:t>
      </w:r>
      <w:r w:rsidRPr="00866255">
        <w:rPr>
          <w:rFonts w:asciiTheme="minorHAnsi" w:hAnsiTheme="minorHAnsi"/>
          <w:sz w:val="22"/>
          <w:szCs w:val="22"/>
        </w:rPr>
        <w:lastRenderedPageBreak/>
        <w:t xml:space="preserve">controls designed to provide reasonable assurance that </w:t>
      </w:r>
      <w:r w:rsidR="00122046" w:rsidRPr="00866255">
        <w:rPr>
          <w:rFonts w:asciiTheme="minorHAnsi" w:hAnsiTheme="minorHAnsi"/>
          <w:sz w:val="22"/>
          <w:szCs w:val="22"/>
        </w:rPr>
        <w:t>f</w:t>
      </w:r>
      <w:r w:rsidRPr="00866255">
        <w:rPr>
          <w:rFonts w:asciiTheme="minorHAnsi" w:hAnsiTheme="minorHAnsi"/>
          <w:sz w:val="22"/>
          <w:szCs w:val="22"/>
        </w:rPr>
        <w:t>ederal programs are being managed in compliance with applicable laws and regulations.  The report must also identify the controls that were evaluated, the controls that were not evaluated, and the material weaknesses, if any, identified as a result of the evaluation.</w:t>
      </w:r>
      <w:r w:rsidR="00E8687C" w:rsidRPr="00866255">
        <w:rPr>
          <w:rFonts w:asciiTheme="minorHAnsi" w:hAnsiTheme="minorHAnsi"/>
          <w:sz w:val="22"/>
          <w:szCs w:val="22"/>
        </w:rPr>
        <w:t xml:space="preserve"> </w:t>
      </w:r>
    </w:p>
    <w:p w:rsidR="00F4785B" w:rsidRPr="00866255" w:rsidRDefault="00F4785B" w:rsidP="00F478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p>
    <w:p w:rsidR="000E72CF" w:rsidRPr="00866255" w:rsidRDefault="000E72CF">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866255">
        <w:rPr>
          <w:rFonts w:asciiTheme="minorHAnsi" w:hAnsiTheme="minorHAnsi"/>
          <w:sz w:val="22"/>
          <w:szCs w:val="22"/>
        </w:rPr>
        <w:t xml:space="preserve">The auditor’s </w:t>
      </w:r>
      <w:r w:rsidRPr="00866255">
        <w:rPr>
          <w:rFonts w:asciiTheme="minorHAnsi" w:hAnsiTheme="minorHAnsi"/>
          <w:b/>
          <w:sz w:val="22"/>
          <w:szCs w:val="22"/>
        </w:rPr>
        <w:t>report on compliance</w:t>
      </w:r>
      <w:r w:rsidRPr="00866255">
        <w:rPr>
          <w:rFonts w:asciiTheme="minorHAnsi" w:hAnsiTheme="minorHAnsi"/>
          <w:sz w:val="22"/>
          <w:szCs w:val="22"/>
        </w:rPr>
        <w:t xml:space="preserve"> containing</w:t>
      </w:r>
      <w:r w:rsidR="00122046" w:rsidRPr="00866255">
        <w:rPr>
          <w:rFonts w:asciiTheme="minorHAnsi" w:hAnsiTheme="minorHAnsi"/>
          <w:sz w:val="22"/>
          <w:szCs w:val="22"/>
        </w:rPr>
        <w:t>:</w:t>
      </w:r>
    </w:p>
    <w:p w:rsidR="00C1225C" w:rsidRPr="00866255" w:rsidRDefault="00C1225C" w:rsidP="00C12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p>
    <w:p w:rsidR="000E72CF" w:rsidRPr="00866255" w:rsidRDefault="000E72CF" w:rsidP="000E72CF">
      <w:pPr>
        <w:numPr>
          <w:ilvl w:val="0"/>
          <w:numId w:val="24"/>
        </w:numPr>
        <w:tabs>
          <w:tab w:val="clear" w:pos="36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s>
        <w:suppressAutoHyphens/>
        <w:ind w:left="2160"/>
        <w:rPr>
          <w:rFonts w:asciiTheme="minorHAnsi" w:hAnsiTheme="minorHAnsi"/>
          <w:sz w:val="22"/>
          <w:szCs w:val="22"/>
        </w:rPr>
      </w:pPr>
      <w:r w:rsidRPr="00866255">
        <w:rPr>
          <w:rFonts w:asciiTheme="minorHAnsi" w:hAnsiTheme="minorHAnsi"/>
          <w:sz w:val="22"/>
          <w:szCs w:val="22"/>
        </w:rPr>
        <w:t>A statement of positive assurance with respect to those items tested for compliance, including compliance with laws and regulations pertaining to financial reports and claims for advances and reimbursements</w:t>
      </w:r>
    </w:p>
    <w:p w:rsidR="000E72CF" w:rsidRPr="00866255" w:rsidRDefault="000E72CF" w:rsidP="009C65BD">
      <w:pPr>
        <w:numPr>
          <w:ilvl w:val="0"/>
          <w:numId w:val="11"/>
        </w:numPr>
        <w:tabs>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s>
        <w:suppressAutoHyphens/>
        <w:ind w:left="2160"/>
        <w:rPr>
          <w:rFonts w:asciiTheme="minorHAnsi" w:hAnsiTheme="minorHAnsi"/>
          <w:sz w:val="22"/>
          <w:szCs w:val="22"/>
        </w:rPr>
      </w:pPr>
      <w:r w:rsidRPr="00866255">
        <w:rPr>
          <w:rFonts w:asciiTheme="minorHAnsi" w:hAnsiTheme="minorHAnsi"/>
          <w:sz w:val="22"/>
          <w:szCs w:val="22"/>
        </w:rPr>
        <w:t>Negative assurance on those items not tested</w:t>
      </w:r>
    </w:p>
    <w:p w:rsidR="000E72CF" w:rsidRPr="00866255" w:rsidRDefault="000E72CF" w:rsidP="009C65BD">
      <w:pPr>
        <w:numPr>
          <w:ilvl w:val="0"/>
          <w:numId w:val="11"/>
        </w:numPr>
        <w:tabs>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s>
        <w:suppressAutoHyphens/>
        <w:ind w:left="2160"/>
        <w:rPr>
          <w:rFonts w:asciiTheme="minorHAnsi" w:hAnsiTheme="minorHAnsi"/>
          <w:sz w:val="22"/>
          <w:szCs w:val="22"/>
        </w:rPr>
      </w:pPr>
      <w:r w:rsidRPr="00866255">
        <w:rPr>
          <w:rFonts w:asciiTheme="minorHAnsi" w:hAnsiTheme="minorHAnsi"/>
          <w:sz w:val="22"/>
          <w:szCs w:val="22"/>
        </w:rPr>
        <w:t>A summary of all instances of noncompliance</w:t>
      </w:r>
    </w:p>
    <w:p w:rsidR="000E72CF" w:rsidRPr="00866255" w:rsidRDefault="000E72CF" w:rsidP="009C65BD">
      <w:pPr>
        <w:numPr>
          <w:ilvl w:val="0"/>
          <w:numId w:val="11"/>
        </w:numPr>
        <w:tabs>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s>
        <w:suppressAutoHyphens/>
        <w:ind w:left="2160"/>
        <w:rPr>
          <w:rFonts w:asciiTheme="minorHAnsi" w:hAnsiTheme="minorHAnsi"/>
          <w:sz w:val="22"/>
          <w:szCs w:val="22"/>
        </w:rPr>
      </w:pPr>
      <w:r w:rsidRPr="00866255">
        <w:rPr>
          <w:rFonts w:asciiTheme="minorHAnsi" w:hAnsiTheme="minorHAnsi"/>
          <w:sz w:val="22"/>
          <w:szCs w:val="22"/>
        </w:rPr>
        <w:t xml:space="preserve">An identification of total amounts questioned, if any, for each </w:t>
      </w:r>
      <w:r w:rsidR="00122046" w:rsidRPr="00866255">
        <w:rPr>
          <w:rFonts w:asciiTheme="minorHAnsi" w:hAnsiTheme="minorHAnsi"/>
          <w:sz w:val="22"/>
          <w:szCs w:val="22"/>
        </w:rPr>
        <w:t>f</w:t>
      </w:r>
      <w:r w:rsidRPr="00866255">
        <w:rPr>
          <w:rFonts w:asciiTheme="minorHAnsi" w:hAnsiTheme="minorHAnsi"/>
          <w:sz w:val="22"/>
          <w:szCs w:val="22"/>
        </w:rPr>
        <w:t>ederal assistance award, as a result of noncompliance</w:t>
      </w:r>
    </w:p>
    <w:p w:rsidR="000E72CF" w:rsidRPr="00866255" w:rsidRDefault="000E72CF">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sidRPr="00866255">
        <w:rPr>
          <w:rFonts w:asciiTheme="minorHAnsi" w:hAnsiTheme="minorHAnsi"/>
          <w:sz w:val="22"/>
          <w:szCs w:val="22"/>
        </w:rPr>
        <w:t xml:space="preserve">The auditor must also certify that the audit was made in accordance with the provisions of OMB </w:t>
      </w:r>
      <w:r w:rsidR="00F95FF8" w:rsidRPr="00866255">
        <w:rPr>
          <w:rFonts w:asciiTheme="minorHAnsi" w:hAnsiTheme="minorHAnsi"/>
          <w:sz w:val="22"/>
          <w:szCs w:val="22"/>
        </w:rPr>
        <w:t>Super Circular 2 CFR 200</w:t>
      </w:r>
      <w:r w:rsidRPr="00866255">
        <w:rPr>
          <w:rFonts w:asciiTheme="minorHAnsi" w:hAnsiTheme="minorHAnsi"/>
          <w:sz w:val="22"/>
          <w:szCs w:val="22"/>
        </w:rPr>
        <w:t>.</w:t>
      </w: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b/>
          <w:sz w:val="22"/>
          <w:szCs w:val="22"/>
        </w:rPr>
      </w:pP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sidRPr="00866255">
        <w:rPr>
          <w:rFonts w:asciiTheme="minorHAnsi" w:hAnsiTheme="minorHAnsi"/>
          <w:sz w:val="22"/>
          <w:szCs w:val="22"/>
        </w:rPr>
        <w:t xml:space="preserve">GAGAS also requires auditors to follow-up on </w:t>
      </w:r>
      <w:r w:rsidRPr="00866255">
        <w:rPr>
          <w:rFonts w:asciiTheme="minorHAnsi" w:hAnsiTheme="minorHAnsi"/>
          <w:b/>
          <w:sz w:val="22"/>
          <w:szCs w:val="22"/>
        </w:rPr>
        <w:t>known</w:t>
      </w:r>
      <w:r w:rsidRPr="00866255">
        <w:rPr>
          <w:rFonts w:asciiTheme="minorHAnsi" w:hAnsiTheme="minorHAnsi"/>
          <w:sz w:val="22"/>
          <w:szCs w:val="22"/>
        </w:rPr>
        <w:t xml:space="preserve"> material findings and recommendations from previous audits to determine whether or not </w:t>
      </w:r>
      <w:r w:rsidR="00D130E9">
        <w:rPr>
          <w:rFonts w:asciiTheme="minorHAnsi" w:hAnsiTheme="minorHAnsi"/>
          <w:sz w:val="22"/>
          <w:szCs w:val="22"/>
        </w:rPr>
        <w:t xml:space="preserve">the </w:t>
      </w:r>
      <w:r w:rsidRPr="00866255">
        <w:rPr>
          <w:rFonts w:asciiTheme="minorHAnsi" w:hAnsiTheme="minorHAnsi"/>
          <w:sz w:val="22"/>
          <w:szCs w:val="22"/>
        </w:rPr>
        <w:t>auditees have taken timely and appropriate corrective actions.  Finally, GAGAS specifies minimum requirements pertaining to auditors’ working papers.</w:t>
      </w: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b/>
          <w:sz w:val="22"/>
          <w:szCs w:val="22"/>
        </w:rPr>
      </w:pPr>
      <w:r w:rsidRPr="00866255">
        <w:rPr>
          <w:rFonts w:asciiTheme="minorHAnsi" w:hAnsiTheme="minorHAnsi"/>
          <w:sz w:val="22"/>
          <w:szCs w:val="22"/>
        </w:rPr>
        <w:t>Grantees and auditors with questions regarding GAGAS standards and/or auditor qualifications should contact the Governmental Accounting Standards Board or the Arkansas Accountancy Board.</w:t>
      </w:r>
    </w:p>
    <w:p w:rsidR="000E72CF" w:rsidRPr="00866255" w:rsidRDefault="000E72C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512" w:hanging="360"/>
        <w:rPr>
          <w:rFonts w:asciiTheme="minorHAnsi" w:hAnsiTheme="minorHAnsi"/>
          <w:sz w:val="22"/>
          <w:szCs w:val="22"/>
        </w:rPr>
      </w:pP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866255">
        <w:rPr>
          <w:rFonts w:asciiTheme="minorHAnsi" w:hAnsiTheme="minorHAnsi"/>
          <w:b/>
          <w:sz w:val="22"/>
          <w:szCs w:val="22"/>
        </w:rPr>
        <w:tab/>
        <w:t>G.</w:t>
      </w:r>
      <w:r w:rsidRPr="00866255">
        <w:rPr>
          <w:rFonts w:asciiTheme="minorHAnsi" w:hAnsiTheme="minorHAnsi"/>
          <w:b/>
          <w:sz w:val="22"/>
          <w:szCs w:val="22"/>
        </w:rPr>
        <w:tab/>
        <w:t xml:space="preserve">Submit the Audit </w:t>
      </w:r>
    </w:p>
    <w:p w:rsidR="000E72CF" w:rsidRPr="00866255" w:rsidRDefault="000E72C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360"/>
        <w:rPr>
          <w:rFonts w:asciiTheme="minorHAnsi" w:hAnsiTheme="minorHAnsi"/>
          <w:sz w:val="22"/>
          <w:szCs w:val="22"/>
        </w:rPr>
      </w:pPr>
    </w:p>
    <w:p w:rsidR="00FB566A" w:rsidRPr="00866255" w:rsidRDefault="00FB566A" w:rsidP="00FB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sidRPr="00866255">
        <w:rPr>
          <w:rFonts w:asciiTheme="minorHAnsi" w:hAnsiTheme="minorHAnsi"/>
          <w:b/>
          <w:sz w:val="22"/>
          <w:szCs w:val="22"/>
        </w:rPr>
        <w:t xml:space="preserve">New Guidelines from the Office of Management and Budget are now in effect.  </w:t>
      </w:r>
      <w:r w:rsidRPr="00866255">
        <w:rPr>
          <w:rFonts w:asciiTheme="minorHAnsi" w:hAnsiTheme="minorHAnsi"/>
          <w:sz w:val="22"/>
          <w:szCs w:val="22"/>
        </w:rPr>
        <w:t>The audited grantee must electronically submit to the Federal Award Clearinghouse (FAC) the data collection form received from the FAC.  See 2 CFR 200.512 regarding the reporting package and data collection requirements.</w:t>
      </w:r>
    </w:p>
    <w:p w:rsidR="00FB566A" w:rsidRPr="00866255" w:rsidRDefault="00FB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sidRPr="00866255">
        <w:rPr>
          <w:rFonts w:asciiTheme="minorHAnsi" w:hAnsiTheme="minorHAnsi"/>
          <w:sz w:val="22"/>
          <w:szCs w:val="22"/>
        </w:rPr>
        <w:t xml:space="preserve">All audits must be </w:t>
      </w:r>
      <w:r w:rsidR="00FC7DAB">
        <w:rPr>
          <w:rFonts w:asciiTheme="minorHAnsi" w:hAnsiTheme="minorHAnsi"/>
          <w:sz w:val="22"/>
          <w:szCs w:val="22"/>
        </w:rPr>
        <w:t>submitted to the FAC</w:t>
      </w:r>
      <w:r w:rsidRPr="00866255">
        <w:rPr>
          <w:rFonts w:asciiTheme="minorHAnsi" w:hAnsiTheme="minorHAnsi"/>
          <w:sz w:val="22"/>
          <w:szCs w:val="22"/>
        </w:rPr>
        <w:t xml:space="preserve"> </w:t>
      </w:r>
      <w:r w:rsidRPr="00866255">
        <w:rPr>
          <w:rFonts w:asciiTheme="minorHAnsi" w:hAnsiTheme="minorHAnsi"/>
          <w:b/>
          <w:sz w:val="22"/>
          <w:szCs w:val="22"/>
        </w:rPr>
        <w:t xml:space="preserve">after </w:t>
      </w:r>
      <w:r w:rsidRPr="00866255">
        <w:rPr>
          <w:rFonts w:asciiTheme="minorHAnsi" w:hAnsiTheme="minorHAnsi"/>
          <w:sz w:val="22"/>
          <w:szCs w:val="22"/>
        </w:rPr>
        <w:t xml:space="preserve">the end of the audited calendar year </w:t>
      </w:r>
      <w:r w:rsidRPr="00866255">
        <w:rPr>
          <w:rFonts w:asciiTheme="minorHAnsi" w:hAnsiTheme="minorHAnsi"/>
          <w:b/>
          <w:sz w:val="22"/>
          <w:szCs w:val="22"/>
        </w:rPr>
        <w:t>but not later than June 30</w:t>
      </w:r>
      <w:r w:rsidRPr="00866255">
        <w:rPr>
          <w:rFonts w:asciiTheme="minorHAnsi" w:hAnsiTheme="minorHAnsi"/>
          <w:sz w:val="22"/>
          <w:szCs w:val="22"/>
        </w:rPr>
        <w:t xml:space="preserve"> annually except when</w:t>
      </w:r>
      <w:r w:rsidR="00122046" w:rsidRPr="00866255">
        <w:rPr>
          <w:rFonts w:asciiTheme="minorHAnsi" w:hAnsiTheme="minorHAnsi"/>
          <w:sz w:val="22"/>
          <w:szCs w:val="22"/>
        </w:rPr>
        <w:t>:</w:t>
      </w:r>
    </w:p>
    <w:p w:rsidR="00C1225C" w:rsidRPr="00866255" w:rsidRDefault="00C12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p>
    <w:p w:rsidR="000E72CF" w:rsidRPr="00866255" w:rsidRDefault="000E72CF" w:rsidP="000E72CF">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0"/>
        <w:rPr>
          <w:rFonts w:asciiTheme="minorHAnsi" w:hAnsiTheme="minorHAnsi"/>
          <w:sz w:val="22"/>
          <w:szCs w:val="22"/>
        </w:rPr>
      </w:pPr>
      <w:r w:rsidRPr="00866255">
        <w:rPr>
          <w:rFonts w:asciiTheme="minorHAnsi" w:hAnsiTheme="minorHAnsi"/>
          <w:sz w:val="22"/>
          <w:szCs w:val="22"/>
        </w:rPr>
        <w:t xml:space="preserve">The </w:t>
      </w:r>
      <w:r w:rsidR="00122046" w:rsidRPr="00866255">
        <w:rPr>
          <w:rFonts w:asciiTheme="minorHAnsi" w:hAnsiTheme="minorHAnsi"/>
          <w:sz w:val="22"/>
          <w:szCs w:val="22"/>
        </w:rPr>
        <w:t>g</w:t>
      </w:r>
      <w:r w:rsidRPr="00866255">
        <w:rPr>
          <w:rFonts w:asciiTheme="minorHAnsi" w:hAnsiTheme="minorHAnsi"/>
          <w:sz w:val="22"/>
          <w:szCs w:val="22"/>
        </w:rPr>
        <w:t xml:space="preserve">rantee’s fiscal year does not end on December 31.  The </w:t>
      </w:r>
      <w:r w:rsidR="00FE2590" w:rsidRPr="00866255">
        <w:rPr>
          <w:rFonts w:asciiTheme="minorHAnsi" w:hAnsiTheme="minorHAnsi"/>
          <w:sz w:val="22"/>
          <w:szCs w:val="22"/>
        </w:rPr>
        <w:t>grants division</w:t>
      </w:r>
      <w:r w:rsidRPr="00866255">
        <w:rPr>
          <w:rFonts w:asciiTheme="minorHAnsi" w:hAnsiTheme="minorHAnsi"/>
          <w:sz w:val="22"/>
          <w:szCs w:val="22"/>
        </w:rPr>
        <w:t xml:space="preserve"> must be notified if this applies so that a submittal date can be established; however, all audits will be due no later than six months after the end of the </w:t>
      </w:r>
      <w:r w:rsidR="00122046" w:rsidRPr="00866255">
        <w:rPr>
          <w:rFonts w:asciiTheme="minorHAnsi" w:hAnsiTheme="minorHAnsi"/>
          <w:sz w:val="22"/>
          <w:szCs w:val="22"/>
        </w:rPr>
        <w:t>g</w:t>
      </w:r>
      <w:r w:rsidRPr="00866255">
        <w:rPr>
          <w:rFonts w:asciiTheme="minorHAnsi" w:hAnsiTheme="minorHAnsi"/>
          <w:sz w:val="22"/>
          <w:szCs w:val="22"/>
        </w:rPr>
        <w:t>rantee’s fiscal year.</w:t>
      </w:r>
    </w:p>
    <w:p w:rsidR="0082182C" w:rsidRPr="00866255" w:rsidRDefault="0082182C" w:rsidP="008218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rFonts w:asciiTheme="minorHAnsi" w:hAnsiTheme="minorHAnsi"/>
          <w:sz w:val="22"/>
          <w:szCs w:val="22"/>
        </w:rPr>
      </w:pPr>
    </w:p>
    <w:p w:rsidR="000E72CF" w:rsidRPr="00866255" w:rsidRDefault="000E72CF" w:rsidP="000E72CF">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0"/>
        <w:rPr>
          <w:rFonts w:asciiTheme="minorHAnsi" w:hAnsiTheme="minorHAnsi"/>
          <w:sz w:val="22"/>
          <w:szCs w:val="22"/>
        </w:rPr>
      </w:pPr>
      <w:r w:rsidRPr="00866255">
        <w:rPr>
          <w:rFonts w:asciiTheme="minorHAnsi" w:hAnsiTheme="minorHAnsi"/>
          <w:sz w:val="22"/>
          <w:szCs w:val="22"/>
        </w:rPr>
        <w:t xml:space="preserve">An extension is requested due to exceptional reasons beyond the </w:t>
      </w:r>
      <w:r w:rsidR="00122046" w:rsidRPr="00866255">
        <w:rPr>
          <w:rFonts w:asciiTheme="minorHAnsi" w:hAnsiTheme="minorHAnsi"/>
          <w:sz w:val="22"/>
          <w:szCs w:val="22"/>
        </w:rPr>
        <w:t>g</w:t>
      </w:r>
      <w:r w:rsidRPr="00866255">
        <w:rPr>
          <w:rFonts w:asciiTheme="minorHAnsi" w:hAnsiTheme="minorHAnsi"/>
          <w:sz w:val="22"/>
          <w:szCs w:val="22"/>
        </w:rPr>
        <w:t xml:space="preserve">rantee’s control. These extensions will usually be 30 to 60 days; however, no extension shall exceed six months.  The request must be in writing from the </w:t>
      </w:r>
      <w:r w:rsidR="00122046" w:rsidRPr="00866255">
        <w:rPr>
          <w:rFonts w:asciiTheme="minorHAnsi" w:hAnsiTheme="minorHAnsi"/>
          <w:sz w:val="22"/>
          <w:szCs w:val="22"/>
        </w:rPr>
        <w:t>g</w:t>
      </w:r>
      <w:r w:rsidRPr="00866255">
        <w:rPr>
          <w:rFonts w:asciiTheme="minorHAnsi" w:hAnsiTheme="minorHAnsi"/>
          <w:sz w:val="22"/>
          <w:szCs w:val="22"/>
        </w:rPr>
        <w:t>rantee and specify the revised submittal date.</w:t>
      </w:r>
    </w:p>
    <w:p w:rsidR="000E72CF" w:rsidRPr="00866255" w:rsidRDefault="000E72C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0" w:hanging="360"/>
        <w:rPr>
          <w:rFonts w:asciiTheme="minorHAnsi" w:hAnsiTheme="minorHAnsi"/>
          <w:sz w:val="22"/>
          <w:szCs w:val="22"/>
        </w:rPr>
      </w:pP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sidRPr="00866255">
        <w:rPr>
          <w:rFonts w:asciiTheme="minorHAnsi" w:hAnsiTheme="minorHAnsi"/>
          <w:sz w:val="22"/>
          <w:szCs w:val="22"/>
        </w:rPr>
        <w:lastRenderedPageBreak/>
        <w:t xml:space="preserve">It should be understood that it is the responsibility of the </w:t>
      </w:r>
      <w:r w:rsidR="00122046" w:rsidRPr="00866255">
        <w:rPr>
          <w:rFonts w:asciiTheme="minorHAnsi" w:hAnsiTheme="minorHAnsi"/>
          <w:sz w:val="22"/>
          <w:szCs w:val="22"/>
        </w:rPr>
        <w:t>g</w:t>
      </w:r>
      <w:r w:rsidRPr="00866255">
        <w:rPr>
          <w:rFonts w:asciiTheme="minorHAnsi" w:hAnsiTheme="minorHAnsi"/>
          <w:sz w:val="22"/>
          <w:szCs w:val="22"/>
        </w:rPr>
        <w:t>rantee to ensure that audits are submitted on time.  Failure to submit the audit by June 30 may result in the issuance of a sanction that may suspend draw-downs for active grants and/or suspend review and/or acceptance of applications or pre-applications.</w:t>
      </w:r>
    </w:p>
    <w:p w:rsidR="00FB566A" w:rsidRPr="00866255" w:rsidRDefault="00FB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sidRPr="00866255">
        <w:rPr>
          <w:rFonts w:asciiTheme="minorHAnsi" w:hAnsiTheme="minorHAnsi"/>
          <w:sz w:val="22"/>
          <w:szCs w:val="22"/>
        </w:rPr>
        <w:t xml:space="preserve">The auditor should </w:t>
      </w:r>
      <w:r w:rsidR="00D130E9">
        <w:rPr>
          <w:rFonts w:asciiTheme="minorHAnsi" w:hAnsiTheme="minorHAnsi"/>
          <w:sz w:val="22"/>
          <w:szCs w:val="22"/>
        </w:rPr>
        <w:t>notify AEDC when the audit is submitted to the Federal Audit Clearinghouse.</w:t>
      </w:r>
      <w:r w:rsidR="00543BD1">
        <w:rPr>
          <w:rFonts w:asciiTheme="minorHAnsi" w:hAnsiTheme="minorHAnsi"/>
          <w:sz w:val="22"/>
          <w:szCs w:val="22"/>
        </w:rPr>
        <w:t xml:space="preserve">  The audit will be reviewed by AEDC from the FAC website and a letter sent to the grantee with copies to the grant administrator and AEDC grant manager regarding any issues or findings.</w:t>
      </w: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p>
    <w:p w:rsidR="000E72CF"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sidRPr="00866255">
        <w:rPr>
          <w:rFonts w:asciiTheme="minorHAnsi" w:hAnsiTheme="minorHAnsi"/>
          <w:sz w:val="22"/>
          <w:szCs w:val="22"/>
        </w:rPr>
        <w:t xml:space="preserve">The </w:t>
      </w:r>
      <w:r w:rsidR="00831C00" w:rsidRPr="00866255">
        <w:rPr>
          <w:rFonts w:asciiTheme="minorHAnsi" w:hAnsiTheme="minorHAnsi"/>
          <w:sz w:val="22"/>
          <w:szCs w:val="22"/>
        </w:rPr>
        <w:t>g</w:t>
      </w:r>
      <w:r w:rsidRPr="00866255">
        <w:rPr>
          <w:rFonts w:asciiTheme="minorHAnsi" w:hAnsiTheme="minorHAnsi"/>
          <w:sz w:val="22"/>
          <w:szCs w:val="22"/>
        </w:rPr>
        <w:t xml:space="preserve">rantee must also notify the public that the audit is available for public review no later than 30 days after completion.  A Sample Notice to Public of Audit Availability that can be published in a newspaper of general circulation or posted in five prominent places throughout the audited entity is included as </w:t>
      </w:r>
      <w:r w:rsidR="00BA5486" w:rsidRPr="00866255">
        <w:rPr>
          <w:rFonts w:asciiTheme="minorHAnsi" w:hAnsiTheme="minorHAnsi"/>
          <w:sz w:val="22"/>
          <w:szCs w:val="22"/>
          <w:u w:val="single"/>
        </w:rPr>
        <w:t>Form</w:t>
      </w:r>
      <w:r w:rsidR="009C3E86" w:rsidRPr="00866255">
        <w:rPr>
          <w:rFonts w:asciiTheme="minorHAnsi" w:hAnsiTheme="minorHAnsi"/>
          <w:sz w:val="22"/>
          <w:szCs w:val="22"/>
          <w:u w:val="single"/>
        </w:rPr>
        <w:t xml:space="preserve"> 108</w:t>
      </w:r>
      <w:r w:rsidRPr="00866255">
        <w:rPr>
          <w:rFonts w:asciiTheme="minorHAnsi" w:hAnsiTheme="minorHAnsi"/>
          <w:sz w:val="22"/>
          <w:szCs w:val="22"/>
        </w:rPr>
        <w:t>.</w:t>
      </w:r>
      <w:r w:rsidR="00FB566A" w:rsidRPr="00866255">
        <w:rPr>
          <w:rFonts w:asciiTheme="minorHAnsi" w:hAnsiTheme="minorHAnsi"/>
          <w:sz w:val="22"/>
          <w:szCs w:val="22"/>
        </w:rPr>
        <w:t xml:space="preserve">  The Federal Award Clearinghouse will</w:t>
      </w:r>
      <w:r w:rsidR="00D130E9">
        <w:rPr>
          <w:rFonts w:asciiTheme="minorHAnsi" w:hAnsiTheme="minorHAnsi"/>
          <w:sz w:val="22"/>
          <w:szCs w:val="22"/>
        </w:rPr>
        <w:t xml:space="preserve"> also</w:t>
      </w:r>
      <w:r w:rsidR="00FB566A" w:rsidRPr="00866255">
        <w:rPr>
          <w:rFonts w:asciiTheme="minorHAnsi" w:hAnsiTheme="minorHAnsi"/>
          <w:sz w:val="22"/>
          <w:szCs w:val="22"/>
        </w:rPr>
        <w:t xml:space="preserve"> have the audit reporting pac</w:t>
      </w:r>
      <w:r w:rsidR="004F77CC">
        <w:rPr>
          <w:rFonts w:asciiTheme="minorHAnsi" w:hAnsiTheme="minorHAnsi"/>
          <w:sz w:val="22"/>
          <w:szCs w:val="22"/>
        </w:rPr>
        <w:t xml:space="preserve">kage available on their website at </w:t>
      </w:r>
      <w:hyperlink r:id="rId11" w:history="1">
        <w:r w:rsidR="004F77CC" w:rsidRPr="004A26FC">
          <w:rPr>
            <w:rStyle w:val="Hyperlink"/>
            <w:rFonts w:asciiTheme="minorHAnsi" w:hAnsiTheme="minorHAnsi"/>
            <w:sz w:val="22"/>
            <w:szCs w:val="22"/>
          </w:rPr>
          <w:t>https://harvester.census.gov/facdissem/SearchA133.aspx</w:t>
        </w:r>
      </w:hyperlink>
      <w:r w:rsidR="004F77CC">
        <w:rPr>
          <w:rFonts w:asciiTheme="minorHAnsi" w:hAnsiTheme="minorHAnsi"/>
          <w:sz w:val="22"/>
          <w:szCs w:val="22"/>
        </w:rPr>
        <w:t>.</w:t>
      </w:r>
    </w:p>
    <w:p w:rsidR="00FB566A" w:rsidRPr="00866255" w:rsidRDefault="00FB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b/>
          <w:sz w:val="22"/>
          <w:szCs w:val="22"/>
        </w:rPr>
      </w:pPr>
    </w:p>
    <w:p w:rsidR="000E72CF" w:rsidRPr="00866255" w:rsidRDefault="00C47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b/>
          <w:sz w:val="22"/>
          <w:szCs w:val="22"/>
        </w:rPr>
      </w:pPr>
      <w:r>
        <w:rPr>
          <w:rFonts w:asciiTheme="minorHAnsi" w:hAnsiTheme="minorHAnsi"/>
          <w:b/>
          <w:sz w:val="22"/>
          <w:szCs w:val="22"/>
        </w:rPr>
        <w:tab/>
        <w:t>H.</w:t>
      </w:r>
      <w:r>
        <w:rPr>
          <w:rFonts w:asciiTheme="minorHAnsi" w:hAnsiTheme="minorHAnsi"/>
          <w:b/>
          <w:sz w:val="22"/>
          <w:szCs w:val="22"/>
        </w:rPr>
        <w:tab/>
      </w:r>
      <w:r w:rsidR="00DE6DF1">
        <w:rPr>
          <w:rFonts w:asciiTheme="minorHAnsi" w:hAnsiTheme="minorHAnsi"/>
          <w:b/>
          <w:sz w:val="22"/>
          <w:szCs w:val="22"/>
        </w:rPr>
        <w:t>Approval of Audit</w:t>
      </w:r>
    </w:p>
    <w:p w:rsidR="000E72CF" w:rsidRPr="00866255" w:rsidRDefault="000E72C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360"/>
        <w:rPr>
          <w:rFonts w:asciiTheme="minorHAnsi" w:hAnsiTheme="minorHAnsi"/>
          <w:sz w:val="22"/>
          <w:szCs w:val="22"/>
        </w:rPr>
      </w:pPr>
    </w:p>
    <w:p w:rsidR="000E72CF" w:rsidRDefault="000E72CF">
      <w:pPr>
        <w:pStyle w:val="BlockText"/>
        <w:ind w:right="0"/>
        <w:rPr>
          <w:rFonts w:asciiTheme="minorHAnsi" w:hAnsiTheme="minorHAnsi"/>
          <w:sz w:val="22"/>
          <w:szCs w:val="22"/>
        </w:rPr>
      </w:pPr>
      <w:r w:rsidRPr="00866255">
        <w:rPr>
          <w:rFonts w:asciiTheme="minorHAnsi" w:hAnsiTheme="minorHAnsi"/>
          <w:sz w:val="22"/>
          <w:szCs w:val="22"/>
        </w:rPr>
        <w:t xml:space="preserve">After reviewing the audit, </w:t>
      </w:r>
      <w:r w:rsidR="00543BD1">
        <w:rPr>
          <w:rFonts w:asciiTheme="minorHAnsi" w:hAnsiTheme="minorHAnsi"/>
          <w:sz w:val="22"/>
          <w:szCs w:val="22"/>
        </w:rPr>
        <w:t>AEDC</w:t>
      </w:r>
      <w:r w:rsidR="00804349" w:rsidRPr="00866255">
        <w:rPr>
          <w:rFonts w:asciiTheme="minorHAnsi" w:hAnsiTheme="minorHAnsi"/>
          <w:sz w:val="22"/>
          <w:szCs w:val="22"/>
        </w:rPr>
        <w:t xml:space="preserve"> </w:t>
      </w:r>
      <w:r w:rsidRPr="00866255">
        <w:rPr>
          <w:rFonts w:asciiTheme="minorHAnsi" w:hAnsiTheme="minorHAnsi"/>
          <w:sz w:val="22"/>
          <w:szCs w:val="22"/>
        </w:rPr>
        <w:t xml:space="preserve">will issue either a comment letter requesting additional information or an approval letter.  If the </w:t>
      </w:r>
      <w:r w:rsidR="00FE2590" w:rsidRPr="00866255">
        <w:rPr>
          <w:rFonts w:asciiTheme="minorHAnsi" w:hAnsiTheme="minorHAnsi"/>
          <w:sz w:val="22"/>
          <w:szCs w:val="22"/>
        </w:rPr>
        <w:t>grants division</w:t>
      </w:r>
      <w:r w:rsidRPr="00866255">
        <w:rPr>
          <w:rFonts w:asciiTheme="minorHAnsi" w:hAnsiTheme="minorHAnsi"/>
          <w:sz w:val="22"/>
          <w:szCs w:val="22"/>
        </w:rPr>
        <w:t xml:space="preserve"> is the cognizant agency, then approval will be based upon compliance with </w:t>
      </w:r>
      <w:r w:rsidR="00F95FF8" w:rsidRPr="00866255">
        <w:rPr>
          <w:rFonts w:asciiTheme="minorHAnsi" w:hAnsiTheme="minorHAnsi"/>
          <w:sz w:val="22"/>
          <w:szCs w:val="22"/>
        </w:rPr>
        <w:t>OMB Super Circular 2 C</w:t>
      </w:r>
      <w:r w:rsidR="00702A37">
        <w:rPr>
          <w:rFonts w:asciiTheme="minorHAnsi" w:hAnsiTheme="minorHAnsi"/>
          <w:sz w:val="22"/>
          <w:szCs w:val="22"/>
        </w:rPr>
        <w:t>.</w:t>
      </w:r>
      <w:r w:rsidR="00F95FF8" w:rsidRPr="00866255">
        <w:rPr>
          <w:rFonts w:asciiTheme="minorHAnsi" w:hAnsiTheme="minorHAnsi"/>
          <w:sz w:val="22"/>
          <w:szCs w:val="22"/>
        </w:rPr>
        <w:t>F</w:t>
      </w:r>
      <w:r w:rsidR="00702A37">
        <w:rPr>
          <w:rFonts w:asciiTheme="minorHAnsi" w:hAnsiTheme="minorHAnsi"/>
          <w:sz w:val="22"/>
          <w:szCs w:val="22"/>
        </w:rPr>
        <w:t>.</w:t>
      </w:r>
      <w:r w:rsidR="00F95FF8" w:rsidRPr="00866255">
        <w:rPr>
          <w:rFonts w:asciiTheme="minorHAnsi" w:hAnsiTheme="minorHAnsi"/>
          <w:sz w:val="22"/>
          <w:szCs w:val="22"/>
        </w:rPr>
        <w:t>R</w:t>
      </w:r>
      <w:r w:rsidR="00702A37">
        <w:rPr>
          <w:rFonts w:asciiTheme="minorHAnsi" w:hAnsiTheme="minorHAnsi"/>
          <w:sz w:val="22"/>
          <w:szCs w:val="22"/>
        </w:rPr>
        <w:t>.</w:t>
      </w:r>
      <w:r w:rsidR="00F95FF8" w:rsidRPr="00866255">
        <w:rPr>
          <w:rFonts w:asciiTheme="minorHAnsi" w:hAnsiTheme="minorHAnsi"/>
          <w:sz w:val="22"/>
          <w:szCs w:val="22"/>
        </w:rPr>
        <w:t xml:space="preserve"> 200</w:t>
      </w:r>
      <w:r w:rsidRPr="00866255">
        <w:rPr>
          <w:rFonts w:asciiTheme="minorHAnsi" w:hAnsiTheme="minorHAnsi"/>
          <w:sz w:val="22"/>
          <w:szCs w:val="22"/>
        </w:rPr>
        <w:t xml:space="preserve"> requirements.  If the </w:t>
      </w:r>
      <w:r w:rsidR="00FE2590" w:rsidRPr="00866255">
        <w:rPr>
          <w:rFonts w:asciiTheme="minorHAnsi" w:hAnsiTheme="minorHAnsi"/>
          <w:sz w:val="22"/>
          <w:szCs w:val="22"/>
        </w:rPr>
        <w:t>grants division</w:t>
      </w:r>
      <w:r w:rsidRPr="00866255">
        <w:rPr>
          <w:rFonts w:asciiTheme="minorHAnsi" w:hAnsiTheme="minorHAnsi"/>
          <w:sz w:val="22"/>
          <w:szCs w:val="22"/>
        </w:rPr>
        <w:t xml:space="preserve"> is not the cognizant agency, then approval will be based upon compliance with </w:t>
      </w:r>
      <w:r w:rsidR="00FE2590" w:rsidRPr="00866255">
        <w:rPr>
          <w:rFonts w:asciiTheme="minorHAnsi" w:hAnsiTheme="minorHAnsi"/>
          <w:sz w:val="22"/>
          <w:szCs w:val="22"/>
        </w:rPr>
        <w:t>grants division</w:t>
      </w:r>
      <w:r w:rsidRPr="00866255">
        <w:rPr>
          <w:rFonts w:asciiTheme="minorHAnsi" w:hAnsiTheme="minorHAnsi"/>
          <w:sz w:val="22"/>
          <w:szCs w:val="22"/>
        </w:rPr>
        <w:t xml:space="preserve"> policy.</w:t>
      </w:r>
    </w:p>
    <w:p w:rsidR="00C47B7B" w:rsidRDefault="00C47B7B">
      <w:pPr>
        <w:pStyle w:val="BlockText"/>
        <w:ind w:right="0"/>
        <w:rPr>
          <w:rFonts w:asciiTheme="minorHAnsi" w:hAnsiTheme="minorHAnsi"/>
          <w:sz w:val="22"/>
          <w:szCs w:val="22"/>
        </w:rPr>
      </w:pPr>
    </w:p>
    <w:p w:rsidR="00C47B7B" w:rsidRPr="00C47B7B" w:rsidRDefault="00C47B7B" w:rsidP="00C47B7B">
      <w:pPr>
        <w:pStyle w:val="BlockText"/>
        <w:ind w:left="0" w:right="0"/>
        <w:rPr>
          <w:rFonts w:asciiTheme="minorHAnsi" w:hAnsiTheme="minorHAnsi"/>
          <w:b/>
          <w:sz w:val="22"/>
          <w:szCs w:val="22"/>
        </w:rPr>
      </w:pPr>
      <w:r>
        <w:rPr>
          <w:rFonts w:asciiTheme="minorHAnsi" w:hAnsiTheme="minorHAnsi"/>
          <w:sz w:val="22"/>
          <w:szCs w:val="22"/>
        </w:rPr>
        <w:tab/>
      </w:r>
      <w:r w:rsidRPr="00C47B7B">
        <w:rPr>
          <w:rFonts w:asciiTheme="minorHAnsi" w:hAnsiTheme="minorHAnsi"/>
          <w:b/>
          <w:sz w:val="22"/>
          <w:szCs w:val="22"/>
        </w:rPr>
        <w:t>I.</w:t>
      </w:r>
      <w:r w:rsidRPr="00C47B7B">
        <w:rPr>
          <w:rFonts w:asciiTheme="minorHAnsi" w:hAnsiTheme="minorHAnsi"/>
          <w:b/>
          <w:sz w:val="22"/>
          <w:szCs w:val="22"/>
        </w:rPr>
        <w:tab/>
        <w:t>Corrective Actions</w:t>
      </w:r>
      <w:r w:rsidR="00702A37">
        <w:rPr>
          <w:rFonts w:asciiTheme="minorHAnsi" w:hAnsiTheme="minorHAnsi"/>
          <w:b/>
          <w:sz w:val="22"/>
          <w:szCs w:val="22"/>
        </w:rPr>
        <w:t xml:space="preserve"> Requirements</w:t>
      </w:r>
    </w:p>
    <w:p w:rsidR="000E72CF" w:rsidRPr="00866255" w:rsidRDefault="000E72C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512" w:hanging="360"/>
        <w:rPr>
          <w:rFonts w:asciiTheme="minorHAnsi" w:hAnsiTheme="minorHAnsi"/>
          <w:sz w:val="22"/>
          <w:szCs w:val="22"/>
        </w:rPr>
      </w:pPr>
    </w:p>
    <w:p w:rsidR="00702A37" w:rsidRPr="00702A37" w:rsidRDefault="00702A37" w:rsidP="00702A3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sidRPr="00702A37">
        <w:rPr>
          <w:rFonts w:asciiTheme="minorHAnsi" w:hAnsiTheme="minorHAnsi"/>
          <w:sz w:val="22"/>
          <w:szCs w:val="22"/>
        </w:rPr>
        <w:t xml:space="preserve">Audits will be submitted by the auditor, with the grantee’s assistance, to the Federal </w:t>
      </w:r>
    </w:p>
    <w:p w:rsidR="00702A37" w:rsidRDefault="005F3D7D" w:rsidP="00702A3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Pr>
          <w:rFonts w:asciiTheme="minorHAnsi" w:hAnsiTheme="minorHAnsi"/>
          <w:sz w:val="22"/>
          <w:szCs w:val="22"/>
        </w:rPr>
        <w:t xml:space="preserve">Audit Clearinghouse.  </w:t>
      </w:r>
      <w:r w:rsidR="00702A37" w:rsidRPr="00702A37">
        <w:rPr>
          <w:rFonts w:asciiTheme="minorHAnsi" w:hAnsiTheme="minorHAnsi"/>
          <w:sz w:val="22"/>
          <w:szCs w:val="22"/>
        </w:rPr>
        <w:t>Once the audit is confirmed on the FAC website, AEDC will pull the SF-SAC form and the audit to check for findings.</w:t>
      </w:r>
      <w:r w:rsidR="00702A37">
        <w:rPr>
          <w:rFonts w:asciiTheme="minorHAnsi" w:hAnsiTheme="minorHAnsi"/>
          <w:sz w:val="22"/>
          <w:szCs w:val="22"/>
        </w:rPr>
        <w:t xml:space="preserve"> </w:t>
      </w:r>
      <w:hyperlink r:id="rId12" w:history="1">
        <w:r w:rsidR="00702A37" w:rsidRPr="00287767">
          <w:rPr>
            <w:rStyle w:val="Hyperlink"/>
            <w:rFonts w:asciiTheme="minorHAnsi" w:hAnsiTheme="minorHAnsi"/>
            <w:sz w:val="22"/>
            <w:szCs w:val="22"/>
          </w:rPr>
          <w:t>https://harvester.census.gov/facdissem/SearchA133.aspx</w:t>
        </w:r>
      </w:hyperlink>
      <w:r w:rsidR="00702A37">
        <w:rPr>
          <w:rFonts w:asciiTheme="minorHAnsi" w:hAnsiTheme="minorHAnsi"/>
          <w:sz w:val="22"/>
          <w:szCs w:val="22"/>
        </w:rPr>
        <w:t xml:space="preserve">. </w:t>
      </w:r>
    </w:p>
    <w:p w:rsidR="00702A37" w:rsidRDefault="00702A37" w:rsidP="00702A3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p>
    <w:p w:rsidR="000E72CF" w:rsidRDefault="000E72CF" w:rsidP="00702A3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sidRPr="00866255">
        <w:rPr>
          <w:rFonts w:asciiTheme="minorHAnsi" w:hAnsiTheme="minorHAnsi"/>
          <w:sz w:val="22"/>
          <w:szCs w:val="22"/>
        </w:rPr>
        <w:t xml:space="preserve">The </w:t>
      </w:r>
      <w:r w:rsidR="00831C00" w:rsidRPr="00866255">
        <w:rPr>
          <w:rFonts w:asciiTheme="minorHAnsi" w:hAnsiTheme="minorHAnsi"/>
          <w:sz w:val="22"/>
          <w:szCs w:val="22"/>
        </w:rPr>
        <w:t>g</w:t>
      </w:r>
      <w:r w:rsidRPr="00866255">
        <w:rPr>
          <w:rFonts w:asciiTheme="minorHAnsi" w:hAnsiTheme="minorHAnsi"/>
          <w:sz w:val="22"/>
          <w:szCs w:val="22"/>
        </w:rPr>
        <w:t xml:space="preserve">rantee </w:t>
      </w:r>
      <w:r w:rsidRPr="00543BD1">
        <w:rPr>
          <w:rFonts w:asciiTheme="minorHAnsi" w:hAnsiTheme="minorHAnsi"/>
          <w:sz w:val="22"/>
          <w:szCs w:val="22"/>
          <w:u w:val="single"/>
        </w:rPr>
        <w:t>must</w:t>
      </w:r>
      <w:r w:rsidRPr="00866255">
        <w:rPr>
          <w:rFonts w:asciiTheme="minorHAnsi" w:hAnsiTheme="minorHAnsi"/>
          <w:sz w:val="22"/>
          <w:szCs w:val="22"/>
        </w:rPr>
        <w:t xml:space="preserve"> address all comments or corrective action requirements </w:t>
      </w:r>
      <w:r w:rsidR="005F3D7D">
        <w:rPr>
          <w:rFonts w:asciiTheme="minorHAnsi" w:hAnsiTheme="minorHAnsi"/>
          <w:sz w:val="22"/>
          <w:szCs w:val="22"/>
        </w:rPr>
        <w:t>from</w:t>
      </w:r>
      <w:r w:rsidRPr="00866255">
        <w:rPr>
          <w:rFonts w:asciiTheme="minorHAnsi" w:hAnsiTheme="minorHAnsi"/>
          <w:sz w:val="22"/>
          <w:szCs w:val="22"/>
        </w:rPr>
        <w:t xml:space="preserve"> </w:t>
      </w:r>
      <w:r w:rsidR="00543BD1">
        <w:rPr>
          <w:rFonts w:asciiTheme="minorHAnsi" w:hAnsiTheme="minorHAnsi"/>
          <w:sz w:val="22"/>
          <w:szCs w:val="22"/>
        </w:rPr>
        <w:t>AEDC</w:t>
      </w:r>
      <w:r w:rsidR="004F77CC">
        <w:rPr>
          <w:rFonts w:asciiTheme="minorHAnsi" w:hAnsiTheme="minorHAnsi"/>
          <w:sz w:val="22"/>
          <w:szCs w:val="22"/>
        </w:rPr>
        <w:t>.</w:t>
      </w:r>
      <w:r w:rsidR="00804349" w:rsidRPr="00866255">
        <w:rPr>
          <w:rFonts w:asciiTheme="minorHAnsi" w:hAnsiTheme="minorHAnsi"/>
          <w:sz w:val="22"/>
          <w:szCs w:val="22"/>
        </w:rPr>
        <w:t xml:space="preserve"> </w:t>
      </w:r>
      <w:r w:rsidR="00702A37">
        <w:rPr>
          <w:rFonts w:asciiTheme="minorHAnsi" w:hAnsiTheme="minorHAnsi"/>
          <w:sz w:val="22"/>
          <w:szCs w:val="22"/>
        </w:rPr>
        <w:t>A</w:t>
      </w:r>
      <w:r w:rsidR="00702A37" w:rsidRPr="00702A37">
        <w:rPr>
          <w:rFonts w:asciiTheme="minorHAnsi" w:hAnsiTheme="minorHAnsi"/>
          <w:sz w:val="22"/>
          <w:szCs w:val="22"/>
        </w:rPr>
        <w:t xml:space="preserve"> letter will be sent to the grantee with copies to the </w:t>
      </w:r>
      <w:r w:rsidR="005F3D7D">
        <w:rPr>
          <w:rFonts w:asciiTheme="minorHAnsi" w:hAnsiTheme="minorHAnsi"/>
          <w:sz w:val="22"/>
          <w:szCs w:val="22"/>
        </w:rPr>
        <w:t xml:space="preserve">grant </w:t>
      </w:r>
      <w:r w:rsidR="00702A37" w:rsidRPr="00702A37">
        <w:rPr>
          <w:rFonts w:asciiTheme="minorHAnsi" w:hAnsiTheme="minorHAnsi"/>
          <w:sz w:val="22"/>
          <w:szCs w:val="22"/>
        </w:rPr>
        <w:t xml:space="preserve">administrator and grant manager as follow-up to ensure that the recipient takes appropriate and timely corrective action.  Technical assistance may be offered at </w:t>
      </w:r>
      <w:r w:rsidR="005F3D7D">
        <w:rPr>
          <w:rFonts w:asciiTheme="minorHAnsi" w:hAnsiTheme="minorHAnsi"/>
          <w:sz w:val="22"/>
          <w:szCs w:val="22"/>
        </w:rPr>
        <w:t>this</w:t>
      </w:r>
      <w:r w:rsidR="00702A37" w:rsidRPr="00702A37">
        <w:rPr>
          <w:rFonts w:asciiTheme="minorHAnsi" w:hAnsiTheme="minorHAnsi"/>
          <w:sz w:val="22"/>
          <w:szCs w:val="22"/>
        </w:rPr>
        <w:t xml:space="preserve"> time.</w:t>
      </w:r>
      <w:r w:rsidR="00702A37">
        <w:rPr>
          <w:rFonts w:asciiTheme="minorHAnsi" w:hAnsiTheme="minorHAnsi"/>
          <w:sz w:val="22"/>
          <w:szCs w:val="22"/>
        </w:rPr>
        <w:t xml:space="preserve"> </w:t>
      </w:r>
    </w:p>
    <w:p w:rsidR="005F3D7D" w:rsidRDefault="005F3D7D" w:rsidP="00702A3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p>
    <w:p w:rsidR="005F3D7D" w:rsidRPr="00866255" w:rsidRDefault="005F3D7D" w:rsidP="00702A3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Pr>
          <w:rFonts w:asciiTheme="minorHAnsi" w:hAnsiTheme="minorHAnsi"/>
          <w:sz w:val="22"/>
          <w:szCs w:val="22"/>
        </w:rPr>
        <w:t xml:space="preserve">A </w:t>
      </w:r>
      <w:r w:rsidRPr="005F3D7D">
        <w:rPr>
          <w:rFonts w:asciiTheme="minorHAnsi" w:hAnsiTheme="minorHAnsi"/>
          <w:sz w:val="22"/>
          <w:szCs w:val="22"/>
        </w:rPr>
        <w:t xml:space="preserve">corrective action plan to address each audit finding </w:t>
      </w:r>
      <w:r>
        <w:rPr>
          <w:rFonts w:asciiTheme="minorHAnsi" w:hAnsiTheme="minorHAnsi"/>
          <w:sz w:val="22"/>
          <w:szCs w:val="22"/>
        </w:rPr>
        <w:t xml:space="preserve">will be </w:t>
      </w:r>
      <w:r w:rsidRPr="005F3D7D">
        <w:rPr>
          <w:rFonts w:asciiTheme="minorHAnsi" w:hAnsiTheme="minorHAnsi"/>
          <w:sz w:val="22"/>
          <w:szCs w:val="22"/>
        </w:rPr>
        <w:t xml:space="preserve">included in the current year auditor's reports. The corrective action plan must provide the name(s) of the contact person(s) responsible for corrective action, the corrective action planned, and the anticipated completion date. If the </w:t>
      </w:r>
      <w:r>
        <w:rPr>
          <w:rFonts w:asciiTheme="minorHAnsi" w:hAnsiTheme="minorHAnsi"/>
          <w:sz w:val="22"/>
          <w:szCs w:val="22"/>
        </w:rPr>
        <w:t xml:space="preserve">grantee </w:t>
      </w:r>
      <w:r w:rsidRPr="005F3D7D">
        <w:rPr>
          <w:rFonts w:asciiTheme="minorHAnsi" w:hAnsiTheme="minorHAnsi"/>
          <w:sz w:val="22"/>
          <w:szCs w:val="22"/>
        </w:rPr>
        <w:t>does not agree with the audit findings or believes corrective action is not required, then the corrective action plan must include an explanation and specific reasons.</w:t>
      </w:r>
    </w:p>
    <w:p w:rsidR="00361AC7" w:rsidRDefault="005F3D7D" w:rsidP="00361AC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512" w:hanging="360"/>
        <w:rPr>
          <w:rFonts w:asciiTheme="minorHAnsi" w:hAnsiTheme="minorHAnsi"/>
          <w:sz w:val="22"/>
          <w:szCs w:val="22"/>
        </w:rPr>
      </w:pPr>
      <w:r>
        <w:rPr>
          <w:rFonts w:asciiTheme="minorHAnsi" w:hAnsiTheme="minorHAnsi"/>
          <w:sz w:val="22"/>
          <w:szCs w:val="22"/>
        </w:rPr>
        <w:tab/>
      </w:r>
    </w:p>
    <w:p w:rsidR="005F3D7D" w:rsidRDefault="005F3D7D" w:rsidP="005F3D7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288"/>
        <w:rPr>
          <w:rFonts w:asciiTheme="minorHAnsi" w:hAnsiTheme="minorHAnsi"/>
          <w:sz w:val="22"/>
          <w:szCs w:val="22"/>
        </w:rPr>
      </w:pPr>
      <w:r>
        <w:rPr>
          <w:rFonts w:asciiTheme="minorHAnsi" w:hAnsiTheme="minorHAnsi"/>
          <w:sz w:val="22"/>
          <w:szCs w:val="22"/>
        </w:rPr>
        <w:tab/>
      </w:r>
      <w:r w:rsidRPr="005F3D7D">
        <w:rPr>
          <w:rFonts w:asciiTheme="minorHAnsi" w:hAnsiTheme="minorHAnsi"/>
          <w:sz w:val="22"/>
          <w:szCs w:val="22"/>
        </w:rPr>
        <w:t xml:space="preserve">Some corrective actions may require extensive work by the grantee.   In these cases, a corrective action plan should be received by AEDC and requires a successful implementation of the plan.  The findings and their resolution will also be discussed with </w:t>
      </w:r>
      <w:r w:rsidRPr="005F3D7D">
        <w:rPr>
          <w:rFonts w:asciiTheme="minorHAnsi" w:hAnsiTheme="minorHAnsi"/>
          <w:sz w:val="22"/>
          <w:szCs w:val="22"/>
        </w:rPr>
        <w:lastRenderedPageBreak/>
        <w:t xml:space="preserve">the grantee at their next monitoring to verify that new procedures are in place and all findings have been cleared.  </w:t>
      </w:r>
    </w:p>
    <w:p w:rsidR="005F3D7D" w:rsidRPr="00866255" w:rsidRDefault="005F3D7D" w:rsidP="005F3D7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288"/>
        <w:rPr>
          <w:rFonts w:asciiTheme="minorHAnsi" w:hAnsiTheme="minorHAnsi"/>
          <w:sz w:val="22"/>
          <w:szCs w:val="22"/>
        </w:rPr>
      </w:pPr>
    </w:p>
    <w:p w:rsidR="00DE6DF1" w:rsidRDefault="00C47B7B" w:rsidP="00C47B7B">
      <w:pPr>
        <w:pStyle w:val="BodyTextIndent2"/>
        <w:tabs>
          <w:tab w:val="clear" w:pos="1440"/>
          <w:tab w:val="left" w:pos="1170"/>
        </w:tabs>
        <w:ind w:left="1440" w:hanging="720"/>
        <w:rPr>
          <w:rFonts w:asciiTheme="minorHAnsi" w:hAnsiTheme="minorHAnsi"/>
          <w:b/>
          <w:sz w:val="22"/>
          <w:szCs w:val="22"/>
        </w:rPr>
      </w:pPr>
      <w:r>
        <w:rPr>
          <w:rFonts w:asciiTheme="minorHAnsi" w:hAnsiTheme="minorHAnsi"/>
          <w:b/>
          <w:sz w:val="22"/>
          <w:szCs w:val="22"/>
        </w:rPr>
        <w:t>J</w:t>
      </w:r>
      <w:r w:rsidRPr="00C47B7B">
        <w:rPr>
          <w:rFonts w:asciiTheme="minorHAnsi" w:hAnsiTheme="minorHAnsi"/>
          <w:b/>
          <w:sz w:val="22"/>
          <w:szCs w:val="22"/>
        </w:rPr>
        <w:t>.</w:t>
      </w:r>
      <w:r w:rsidRPr="00C47B7B">
        <w:rPr>
          <w:rFonts w:asciiTheme="minorHAnsi" w:hAnsiTheme="minorHAnsi"/>
          <w:b/>
          <w:sz w:val="22"/>
          <w:szCs w:val="22"/>
        </w:rPr>
        <w:tab/>
      </w:r>
      <w:r w:rsidRPr="00C47B7B">
        <w:rPr>
          <w:rFonts w:asciiTheme="minorHAnsi" w:hAnsiTheme="minorHAnsi"/>
          <w:b/>
          <w:sz w:val="22"/>
          <w:szCs w:val="22"/>
        </w:rPr>
        <w:tab/>
      </w:r>
      <w:r w:rsidR="00DE6DF1">
        <w:rPr>
          <w:rFonts w:asciiTheme="minorHAnsi" w:hAnsiTheme="minorHAnsi"/>
          <w:b/>
          <w:sz w:val="22"/>
          <w:szCs w:val="22"/>
        </w:rPr>
        <w:t>Non-Compliance</w:t>
      </w:r>
    </w:p>
    <w:p w:rsidR="00DE6DF1" w:rsidRDefault="00DE6DF1" w:rsidP="00C47B7B">
      <w:pPr>
        <w:pStyle w:val="BodyTextIndent2"/>
        <w:tabs>
          <w:tab w:val="clear" w:pos="1440"/>
          <w:tab w:val="left" w:pos="1170"/>
        </w:tabs>
        <w:ind w:left="1440" w:hanging="720"/>
        <w:rPr>
          <w:rFonts w:asciiTheme="minorHAnsi" w:hAnsiTheme="minorHAnsi"/>
          <w:b/>
          <w:sz w:val="22"/>
          <w:szCs w:val="22"/>
        </w:rPr>
      </w:pPr>
    </w:p>
    <w:p w:rsidR="00702A37" w:rsidRPr="00702A37" w:rsidRDefault="00DE6DF1" w:rsidP="00702A37">
      <w:pPr>
        <w:pStyle w:val="BodyTextIndent2"/>
        <w:tabs>
          <w:tab w:val="clear" w:pos="1440"/>
          <w:tab w:val="left" w:pos="1170"/>
        </w:tabs>
        <w:ind w:left="1440" w:hanging="720"/>
        <w:rPr>
          <w:rFonts w:asciiTheme="minorHAnsi" w:hAnsiTheme="minorHAnsi"/>
          <w:sz w:val="22"/>
          <w:szCs w:val="22"/>
        </w:rPr>
      </w:pPr>
      <w:r>
        <w:rPr>
          <w:rFonts w:asciiTheme="minorHAnsi" w:hAnsiTheme="minorHAnsi"/>
          <w:b/>
          <w:sz w:val="22"/>
          <w:szCs w:val="22"/>
        </w:rPr>
        <w:tab/>
      </w:r>
      <w:r>
        <w:rPr>
          <w:rFonts w:asciiTheme="minorHAnsi" w:hAnsiTheme="minorHAnsi"/>
          <w:b/>
          <w:sz w:val="22"/>
          <w:szCs w:val="22"/>
        </w:rPr>
        <w:tab/>
      </w:r>
      <w:r w:rsidRPr="00DE6DF1">
        <w:rPr>
          <w:rFonts w:asciiTheme="minorHAnsi" w:hAnsiTheme="minorHAnsi"/>
          <w:sz w:val="22"/>
          <w:szCs w:val="22"/>
        </w:rPr>
        <w:t xml:space="preserve">If a </w:t>
      </w:r>
      <w:r w:rsidR="00702A37">
        <w:rPr>
          <w:rFonts w:asciiTheme="minorHAnsi" w:hAnsiTheme="minorHAnsi"/>
          <w:sz w:val="22"/>
          <w:szCs w:val="22"/>
        </w:rPr>
        <w:t>grantee</w:t>
      </w:r>
      <w:r w:rsidRPr="00DE6DF1">
        <w:rPr>
          <w:rFonts w:asciiTheme="minorHAnsi" w:hAnsiTheme="minorHAnsi"/>
          <w:sz w:val="22"/>
          <w:szCs w:val="22"/>
        </w:rPr>
        <w:t xml:space="preserve"> demonstrated an “unwillingness or inability” to have a required audit, AEDC must take appropriate action as required in 2 CFR 200.338.  </w:t>
      </w:r>
      <w:r w:rsidR="00702A37" w:rsidRPr="00702A37">
        <w:rPr>
          <w:rFonts w:asciiTheme="minorHAnsi" w:hAnsiTheme="minorHAnsi"/>
          <w:sz w:val="22"/>
          <w:szCs w:val="22"/>
        </w:rPr>
        <w:t xml:space="preserve">Should the grantee’s audit not be submitted or fail to meet required standards, the following sanctions may be </w:t>
      </w:r>
      <w:proofErr w:type="gramStart"/>
      <w:r w:rsidR="00702A37" w:rsidRPr="00702A37">
        <w:rPr>
          <w:rFonts w:asciiTheme="minorHAnsi" w:hAnsiTheme="minorHAnsi"/>
          <w:sz w:val="22"/>
          <w:szCs w:val="22"/>
        </w:rPr>
        <w:t>issued:</w:t>
      </w:r>
      <w:proofErr w:type="gramEnd"/>
    </w:p>
    <w:p w:rsidR="00702A37" w:rsidRPr="00702A37" w:rsidRDefault="00702A37" w:rsidP="00702A37">
      <w:pPr>
        <w:pStyle w:val="BodyTextIndent2"/>
        <w:tabs>
          <w:tab w:val="left" w:pos="1170"/>
        </w:tabs>
        <w:ind w:left="1440" w:hanging="720"/>
        <w:rPr>
          <w:rFonts w:asciiTheme="minorHAnsi" w:hAnsiTheme="minorHAnsi"/>
          <w:sz w:val="22"/>
          <w:szCs w:val="22"/>
        </w:rPr>
      </w:pPr>
      <w:r w:rsidRPr="00702A37">
        <w:rPr>
          <w:rFonts w:asciiTheme="minorHAnsi" w:hAnsiTheme="minorHAnsi"/>
          <w:sz w:val="22"/>
          <w:szCs w:val="22"/>
        </w:rPr>
        <w:tab/>
      </w:r>
    </w:p>
    <w:p w:rsidR="00702A37" w:rsidRPr="00702A37" w:rsidRDefault="00702A37" w:rsidP="00702A37">
      <w:pPr>
        <w:pStyle w:val="BodyTextIndent2"/>
        <w:tabs>
          <w:tab w:val="left" w:pos="1170"/>
        </w:tabs>
        <w:ind w:left="2160" w:hanging="720"/>
        <w:rPr>
          <w:rFonts w:asciiTheme="minorHAnsi" w:hAnsiTheme="minorHAnsi"/>
          <w:sz w:val="22"/>
          <w:szCs w:val="22"/>
        </w:rPr>
      </w:pPr>
      <w:r w:rsidRPr="00702A37">
        <w:rPr>
          <w:rFonts w:asciiTheme="minorHAnsi" w:hAnsiTheme="minorHAnsi"/>
          <w:sz w:val="22"/>
          <w:szCs w:val="22"/>
        </w:rPr>
        <w:t>•</w:t>
      </w:r>
      <w:r w:rsidRPr="00702A37">
        <w:rPr>
          <w:rFonts w:asciiTheme="minorHAnsi" w:hAnsiTheme="minorHAnsi"/>
          <w:sz w:val="22"/>
          <w:szCs w:val="22"/>
        </w:rPr>
        <w:tab/>
        <w:t>Withholding cash payments until the audit is submitted</w:t>
      </w:r>
    </w:p>
    <w:p w:rsidR="00702A37" w:rsidRPr="00702A37" w:rsidRDefault="00702A37" w:rsidP="00702A37">
      <w:pPr>
        <w:pStyle w:val="BodyTextIndent2"/>
        <w:tabs>
          <w:tab w:val="left" w:pos="1170"/>
        </w:tabs>
        <w:ind w:left="2160" w:hanging="720"/>
        <w:rPr>
          <w:rFonts w:asciiTheme="minorHAnsi" w:hAnsiTheme="minorHAnsi"/>
          <w:sz w:val="22"/>
          <w:szCs w:val="22"/>
        </w:rPr>
      </w:pPr>
      <w:r w:rsidRPr="00702A37">
        <w:rPr>
          <w:rFonts w:asciiTheme="minorHAnsi" w:hAnsiTheme="minorHAnsi"/>
          <w:sz w:val="22"/>
          <w:szCs w:val="22"/>
        </w:rPr>
        <w:t>•</w:t>
      </w:r>
      <w:r w:rsidRPr="00702A37">
        <w:rPr>
          <w:rFonts w:asciiTheme="minorHAnsi" w:hAnsiTheme="minorHAnsi"/>
          <w:sz w:val="22"/>
          <w:szCs w:val="22"/>
        </w:rPr>
        <w:tab/>
        <w:t>Suspending or terminating federal awards</w:t>
      </w:r>
    </w:p>
    <w:p w:rsidR="00702A37" w:rsidRPr="00702A37" w:rsidRDefault="00702A37" w:rsidP="00702A37">
      <w:pPr>
        <w:pStyle w:val="BodyTextIndent2"/>
        <w:tabs>
          <w:tab w:val="left" w:pos="1170"/>
        </w:tabs>
        <w:ind w:left="2160" w:hanging="720"/>
        <w:rPr>
          <w:rFonts w:asciiTheme="minorHAnsi" w:hAnsiTheme="minorHAnsi"/>
          <w:sz w:val="22"/>
          <w:szCs w:val="22"/>
        </w:rPr>
      </w:pPr>
      <w:r w:rsidRPr="00702A37">
        <w:rPr>
          <w:rFonts w:asciiTheme="minorHAnsi" w:hAnsiTheme="minorHAnsi"/>
          <w:sz w:val="22"/>
          <w:szCs w:val="22"/>
        </w:rPr>
        <w:t>•</w:t>
      </w:r>
      <w:r w:rsidRPr="00702A37">
        <w:rPr>
          <w:rFonts w:asciiTheme="minorHAnsi" w:hAnsiTheme="minorHAnsi"/>
          <w:sz w:val="22"/>
          <w:szCs w:val="22"/>
        </w:rPr>
        <w:tab/>
        <w:t>Withholding further awards</w:t>
      </w:r>
    </w:p>
    <w:p w:rsidR="00702A37" w:rsidRPr="00702A37" w:rsidRDefault="00702A37" w:rsidP="00702A37">
      <w:pPr>
        <w:pStyle w:val="BodyTextIndent2"/>
        <w:tabs>
          <w:tab w:val="left" w:pos="1170"/>
        </w:tabs>
        <w:ind w:left="2160" w:hanging="720"/>
        <w:rPr>
          <w:rFonts w:asciiTheme="minorHAnsi" w:hAnsiTheme="minorHAnsi"/>
          <w:sz w:val="22"/>
          <w:szCs w:val="22"/>
        </w:rPr>
      </w:pPr>
      <w:r w:rsidRPr="00702A37">
        <w:rPr>
          <w:rFonts w:asciiTheme="minorHAnsi" w:hAnsiTheme="minorHAnsi"/>
          <w:sz w:val="22"/>
          <w:szCs w:val="22"/>
        </w:rPr>
        <w:t>•</w:t>
      </w:r>
      <w:r w:rsidRPr="00702A37">
        <w:rPr>
          <w:rFonts w:asciiTheme="minorHAnsi" w:hAnsiTheme="minorHAnsi"/>
          <w:sz w:val="22"/>
          <w:szCs w:val="22"/>
        </w:rPr>
        <w:tab/>
        <w:t>Initiating suspension or disbarment actions</w:t>
      </w:r>
    </w:p>
    <w:p w:rsidR="00DE6DF1" w:rsidRPr="00DE6DF1" w:rsidRDefault="00702A37" w:rsidP="00702A37">
      <w:pPr>
        <w:pStyle w:val="BodyTextIndent2"/>
        <w:tabs>
          <w:tab w:val="clear" w:pos="1440"/>
          <w:tab w:val="left" w:pos="1170"/>
        </w:tabs>
        <w:ind w:left="2160" w:hanging="720"/>
        <w:rPr>
          <w:rFonts w:asciiTheme="minorHAnsi" w:hAnsiTheme="minorHAnsi"/>
          <w:sz w:val="22"/>
          <w:szCs w:val="22"/>
        </w:rPr>
      </w:pPr>
      <w:r w:rsidRPr="00702A37">
        <w:rPr>
          <w:rFonts w:asciiTheme="minorHAnsi" w:hAnsiTheme="minorHAnsi"/>
          <w:sz w:val="22"/>
          <w:szCs w:val="22"/>
        </w:rPr>
        <w:t>•</w:t>
      </w:r>
      <w:r w:rsidRPr="00702A37">
        <w:rPr>
          <w:rFonts w:asciiTheme="minorHAnsi" w:hAnsiTheme="minorHAnsi"/>
          <w:sz w:val="22"/>
          <w:szCs w:val="22"/>
        </w:rPr>
        <w:tab/>
        <w:t>Imposing specific conditions on future awards, such as disallowing audit costs</w:t>
      </w:r>
    </w:p>
    <w:p w:rsidR="00DE6DF1" w:rsidRPr="00DE6DF1" w:rsidRDefault="00DE6DF1" w:rsidP="00702A37">
      <w:pPr>
        <w:pStyle w:val="BodyTextIndent2"/>
        <w:tabs>
          <w:tab w:val="clear" w:pos="1440"/>
          <w:tab w:val="left" w:pos="1170"/>
        </w:tabs>
        <w:ind w:left="1440" w:hanging="720"/>
        <w:rPr>
          <w:rFonts w:asciiTheme="minorHAnsi" w:hAnsiTheme="minorHAnsi"/>
          <w:sz w:val="22"/>
          <w:szCs w:val="22"/>
        </w:rPr>
      </w:pPr>
      <w:r>
        <w:rPr>
          <w:rFonts w:asciiTheme="minorHAnsi" w:hAnsiTheme="minorHAnsi"/>
          <w:b/>
          <w:sz w:val="22"/>
          <w:szCs w:val="22"/>
        </w:rPr>
        <w:tab/>
      </w:r>
      <w:r>
        <w:rPr>
          <w:rFonts w:asciiTheme="minorHAnsi" w:hAnsiTheme="minorHAnsi"/>
          <w:b/>
          <w:sz w:val="22"/>
          <w:szCs w:val="22"/>
        </w:rPr>
        <w:tab/>
      </w:r>
    </w:p>
    <w:p w:rsidR="00C47B7B" w:rsidRPr="00C47B7B" w:rsidRDefault="00DE6DF1" w:rsidP="00C47B7B">
      <w:pPr>
        <w:pStyle w:val="BodyTextIndent2"/>
        <w:tabs>
          <w:tab w:val="clear" w:pos="1440"/>
          <w:tab w:val="left" w:pos="1170"/>
        </w:tabs>
        <w:ind w:left="1440" w:hanging="720"/>
        <w:rPr>
          <w:rFonts w:asciiTheme="minorHAnsi" w:hAnsiTheme="minorHAnsi"/>
          <w:b/>
          <w:sz w:val="22"/>
          <w:szCs w:val="22"/>
        </w:rPr>
      </w:pPr>
      <w:r>
        <w:rPr>
          <w:rFonts w:asciiTheme="minorHAnsi" w:hAnsiTheme="minorHAnsi"/>
          <w:b/>
          <w:sz w:val="22"/>
          <w:szCs w:val="22"/>
        </w:rPr>
        <w:t>K.</w:t>
      </w:r>
      <w:r>
        <w:rPr>
          <w:rFonts w:asciiTheme="minorHAnsi" w:hAnsiTheme="minorHAnsi"/>
          <w:b/>
          <w:sz w:val="22"/>
          <w:szCs w:val="22"/>
        </w:rPr>
        <w:tab/>
      </w:r>
      <w:r>
        <w:rPr>
          <w:rFonts w:asciiTheme="minorHAnsi" w:hAnsiTheme="minorHAnsi"/>
          <w:b/>
          <w:sz w:val="22"/>
          <w:szCs w:val="22"/>
        </w:rPr>
        <w:tab/>
      </w:r>
      <w:r w:rsidR="00C47B7B" w:rsidRPr="00C47B7B">
        <w:rPr>
          <w:rFonts w:asciiTheme="minorHAnsi" w:hAnsiTheme="minorHAnsi"/>
          <w:b/>
          <w:sz w:val="22"/>
          <w:szCs w:val="22"/>
        </w:rPr>
        <w:t>Illegal Acts or Irregularities</w:t>
      </w:r>
    </w:p>
    <w:p w:rsidR="00C47B7B" w:rsidRDefault="00C47B7B" w:rsidP="00C47B7B">
      <w:pPr>
        <w:pStyle w:val="BodyTextIndent2"/>
        <w:tabs>
          <w:tab w:val="clear" w:pos="1440"/>
          <w:tab w:val="left" w:pos="1170"/>
        </w:tabs>
        <w:ind w:left="1440" w:hanging="720"/>
        <w:rPr>
          <w:rFonts w:asciiTheme="minorHAnsi" w:hAnsiTheme="minorHAnsi"/>
          <w:sz w:val="22"/>
          <w:szCs w:val="22"/>
        </w:rPr>
      </w:pPr>
    </w:p>
    <w:p w:rsidR="00CF1FBB" w:rsidRPr="001A4945" w:rsidRDefault="00C47B7B" w:rsidP="00C47B7B">
      <w:pPr>
        <w:pStyle w:val="BodyTextIndent2"/>
        <w:tabs>
          <w:tab w:val="clear" w:pos="1440"/>
          <w:tab w:val="left" w:pos="1170"/>
        </w:tabs>
        <w:ind w:left="1440" w:hanging="72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0E72CF" w:rsidRPr="001A4945">
        <w:rPr>
          <w:rFonts w:asciiTheme="minorHAnsi" w:hAnsiTheme="minorHAnsi"/>
          <w:sz w:val="22"/>
          <w:szCs w:val="22"/>
        </w:rPr>
        <w:t>Any</w:t>
      </w:r>
      <w:r w:rsidR="007557D2">
        <w:rPr>
          <w:rFonts w:asciiTheme="minorHAnsi" w:hAnsiTheme="minorHAnsi"/>
          <w:sz w:val="22"/>
          <w:szCs w:val="22"/>
        </w:rPr>
        <w:t xml:space="preserve"> illegal acts or irregularities, such as</w:t>
      </w:r>
      <w:r w:rsidR="007557D2" w:rsidRPr="007557D2">
        <w:rPr>
          <w:rFonts w:asciiTheme="minorHAnsi" w:hAnsiTheme="minorHAnsi"/>
          <w:sz w:val="22"/>
          <w:szCs w:val="22"/>
        </w:rPr>
        <w:t xml:space="preserve"> conflicts of interest, falsification of records or reports, and misappropr</w:t>
      </w:r>
      <w:r w:rsidR="007557D2">
        <w:rPr>
          <w:rFonts w:asciiTheme="minorHAnsi" w:hAnsiTheme="minorHAnsi"/>
          <w:sz w:val="22"/>
          <w:szCs w:val="22"/>
        </w:rPr>
        <w:t>iation of funds or other assets,</w:t>
      </w:r>
      <w:r w:rsidR="007557D2" w:rsidRPr="007557D2">
        <w:rPr>
          <w:rFonts w:asciiTheme="minorHAnsi" w:hAnsiTheme="minorHAnsi"/>
          <w:sz w:val="22"/>
          <w:szCs w:val="22"/>
        </w:rPr>
        <w:t xml:space="preserve"> </w:t>
      </w:r>
      <w:r w:rsidR="007557D2">
        <w:rPr>
          <w:rFonts w:asciiTheme="minorHAnsi" w:hAnsiTheme="minorHAnsi"/>
          <w:sz w:val="22"/>
          <w:szCs w:val="22"/>
        </w:rPr>
        <w:t xml:space="preserve">will </w:t>
      </w:r>
      <w:r w:rsidR="000E72CF" w:rsidRPr="001A4945">
        <w:rPr>
          <w:rFonts w:asciiTheme="minorHAnsi" w:hAnsiTheme="minorHAnsi"/>
          <w:sz w:val="22"/>
          <w:szCs w:val="22"/>
        </w:rPr>
        <w:t>be rep</w:t>
      </w:r>
      <w:r w:rsidR="00D3715B" w:rsidRPr="001A4945">
        <w:rPr>
          <w:rFonts w:asciiTheme="minorHAnsi" w:hAnsiTheme="minorHAnsi"/>
          <w:sz w:val="22"/>
          <w:szCs w:val="22"/>
        </w:rPr>
        <w:t>orted to all applicable parties</w:t>
      </w:r>
      <w:r w:rsidR="001A4945">
        <w:rPr>
          <w:rFonts w:asciiTheme="minorHAnsi" w:hAnsiTheme="minorHAnsi"/>
          <w:sz w:val="22"/>
          <w:szCs w:val="22"/>
        </w:rPr>
        <w:t xml:space="preserve"> listed below.  </w:t>
      </w:r>
    </w:p>
    <w:p w:rsidR="00CF1FBB" w:rsidRPr="001A4945" w:rsidRDefault="00CF1FBB" w:rsidP="00A245E6">
      <w:pPr>
        <w:pStyle w:val="BodyTextIndent2"/>
        <w:ind w:left="1458"/>
        <w:rPr>
          <w:rFonts w:asciiTheme="minorHAnsi" w:hAnsiTheme="minorHAnsi"/>
          <w:sz w:val="22"/>
          <w:szCs w:val="22"/>
        </w:rPr>
      </w:pPr>
    </w:p>
    <w:p w:rsidR="001A4945" w:rsidRPr="007557D2" w:rsidRDefault="001A4945" w:rsidP="00CF1FBB">
      <w:pPr>
        <w:pStyle w:val="BodyTextIndent2"/>
        <w:ind w:left="1458"/>
        <w:rPr>
          <w:rFonts w:asciiTheme="minorHAnsi" w:hAnsiTheme="minorHAnsi"/>
          <w:b/>
          <w:sz w:val="22"/>
          <w:szCs w:val="22"/>
        </w:rPr>
      </w:pPr>
      <w:r w:rsidRPr="007557D2">
        <w:rPr>
          <w:rFonts w:asciiTheme="minorHAnsi" w:hAnsiTheme="minorHAnsi"/>
          <w:b/>
          <w:sz w:val="22"/>
          <w:szCs w:val="22"/>
        </w:rPr>
        <w:t>HUD OIG</w:t>
      </w:r>
    </w:p>
    <w:p w:rsidR="001A4945" w:rsidRDefault="000B183B" w:rsidP="00CF1FBB">
      <w:pPr>
        <w:pStyle w:val="BodyTextIndent2"/>
        <w:ind w:left="1458"/>
        <w:rPr>
          <w:rFonts w:asciiTheme="minorHAnsi" w:hAnsiTheme="minorHAnsi"/>
          <w:sz w:val="22"/>
          <w:szCs w:val="22"/>
        </w:rPr>
      </w:pPr>
      <w:hyperlink r:id="rId13" w:history="1">
        <w:r w:rsidR="007557D2" w:rsidRPr="00287767">
          <w:rPr>
            <w:rStyle w:val="Hyperlink"/>
            <w:rFonts w:asciiTheme="minorHAnsi" w:hAnsiTheme="minorHAnsi"/>
            <w:sz w:val="22"/>
            <w:szCs w:val="22"/>
          </w:rPr>
          <w:t>HOTLINE@hudoig.gov</w:t>
        </w:r>
      </w:hyperlink>
      <w:r w:rsidR="007557D2">
        <w:rPr>
          <w:rFonts w:asciiTheme="minorHAnsi" w:hAnsiTheme="minorHAnsi"/>
          <w:sz w:val="22"/>
          <w:szCs w:val="22"/>
        </w:rPr>
        <w:t xml:space="preserve"> / Website: </w:t>
      </w:r>
      <w:hyperlink r:id="rId14" w:history="1">
        <w:r w:rsidR="001A4945" w:rsidRPr="00287767">
          <w:rPr>
            <w:rStyle w:val="Hyperlink"/>
            <w:rFonts w:asciiTheme="minorHAnsi" w:hAnsiTheme="minorHAnsi"/>
            <w:sz w:val="22"/>
            <w:szCs w:val="22"/>
          </w:rPr>
          <w:t>https://www.hudoig.gov/report-fraud</w:t>
        </w:r>
      </w:hyperlink>
    </w:p>
    <w:p w:rsidR="001A4945" w:rsidRDefault="007557D2" w:rsidP="001A4945">
      <w:pPr>
        <w:pStyle w:val="BodyTextIndent2"/>
        <w:ind w:left="1458"/>
        <w:rPr>
          <w:rFonts w:asciiTheme="minorHAnsi" w:hAnsiTheme="minorHAnsi"/>
          <w:b/>
          <w:sz w:val="22"/>
          <w:szCs w:val="22"/>
        </w:rPr>
      </w:pPr>
      <w:r w:rsidRPr="007557D2">
        <w:rPr>
          <w:rFonts w:asciiTheme="minorHAnsi" w:hAnsiTheme="minorHAnsi"/>
          <w:b/>
          <w:sz w:val="22"/>
          <w:szCs w:val="22"/>
        </w:rPr>
        <w:t>HOTLINE 1-800-347-3735 (Toll-Free)</w:t>
      </w:r>
      <w:r>
        <w:rPr>
          <w:rFonts w:asciiTheme="minorHAnsi" w:hAnsiTheme="minorHAnsi"/>
          <w:b/>
          <w:sz w:val="22"/>
          <w:szCs w:val="22"/>
        </w:rPr>
        <w:t xml:space="preserve"> / Fax </w:t>
      </w:r>
      <w:r w:rsidRPr="007557D2">
        <w:rPr>
          <w:rFonts w:asciiTheme="minorHAnsi" w:hAnsiTheme="minorHAnsi"/>
          <w:b/>
          <w:sz w:val="22"/>
          <w:szCs w:val="22"/>
        </w:rPr>
        <w:t>202-708-4829</w:t>
      </w:r>
    </w:p>
    <w:p w:rsidR="007557D2" w:rsidRPr="007557D2" w:rsidRDefault="007557D2" w:rsidP="007557D2">
      <w:pPr>
        <w:pStyle w:val="BodyTextIndent2"/>
        <w:ind w:left="1458"/>
        <w:rPr>
          <w:rFonts w:asciiTheme="minorHAnsi" w:hAnsiTheme="minorHAnsi"/>
          <w:sz w:val="22"/>
          <w:szCs w:val="22"/>
        </w:rPr>
      </w:pPr>
      <w:r w:rsidRPr="007557D2">
        <w:rPr>
          <w:rFonts w:asciiTheme="minorHAnsi" w:hAnsiTheme="minorHAnsi"/>
          <w:sz w:val="22"/>
          <w:szCs w:val="22"/>
        </w:rPr>
        <w:t>HUD Inspector General Hotline (GFI)</w:t>
      </w:r>
    </w:p>
    <w:p w:rsidR="007557D2" w:rsidRPr="007557D2" w:rsidRDefault="007557D2" w:rsidP="007557D2">
      <w:pPr>
        <w:pStyle w:val="BodyTextIndent2"/>
        <w:ind w:left="1458"/>
        <w:rPr>
          <w:rFonts w:asciiTheme="minorHAnsi" w:hAnsiTheme="minorHAnsi"/>
          <w:sz w:val="22"/>
          <w:szCs w:val="22"/>
        </w:rPr>
      </w:pPr>
      <w:r w:rsidRPr="007557D2">
        <w:rPr>
          <w:rFonts w:asciiTheme="minorHAnsi" w:hAnsiTheme="minorHAnsi"/>
          <w:sz w:val="22"/>
          <w:szCs w:val="22"/>
        </w:rPr>
        <w:t>451 7th Street, SW</w:t>
      </w:r>
    </w:p>
    <w:p w:rsidR="007557D2" w:rsidRPr="007557D2" w:rsidRDefault="007557D2" w:rsidP="007557D2">
      <w:pPr>
        <w:pStyle w:val="BodyTextIndent2"/>
        <w:ind w:left="1458"/>
        <w:rPr>
          <w:rFonts w:asciiTheme="minorHAnsi" w:hAnsiTheme="minorHAnsi"/>
          <w:sz w:val="22"/>
          <w:szCs w:val="22"/>
        </w:rPr>
      </w:pPr>
      <w:r w:rsidRPr="007557D2">
        <w:rPr>
          <w:rFonts w:asciiTheme="minorHAnsi" w:hAnsiTheme="minorHAnsi"/>
          <w:sz w:val="22"/>
          <w:szCs w:val="22"/>
        </w:rPr>
        <w:t>Washington, DC 20410</w:t>
      </w:r>
    </w:p>
    <w:p w:rsidR="007557D2" w:rsidRDefault="007557D2" w:rsidP="007557D2">
      <w:pPr>
        <w:pStyle w:val="BodyTextIndent2"/>
        <w:rPr>
          <w:rFonts w:asciiTheme="minorHAnsi" w:hAnsiTheme="minorHAnsi"/>
          <w:sz w:val="22"/>
          <w:szCs w:val="22"/>
        </w:rPr>
      </w:pPr>
    </w:p>
    <w:p w:rsidR="007557D2" w:rsidRPr="007557D2" w:rsidRDefault="007557D2" w:rsidP="001A4945">
      <w:pPr>
        <w:pStyle w:val="BodyTextIndent2"/>
        <w:ind w:left="1458"/>
        <w:rPr>
          <w:rFonts w:asciiTheme="minorHAnsi" w:hAnsiTheme="minorHAnsi"/>
          <w:b/>
          <w:sz w:val="22"/>
          <w:szCs w:val="22"/>
        </w:rPr>
      </w:pPr>
      <w:r w:rsidRPr="007557D2">
        <w:rPr>
          <w:rFonts w:asciiTheme="minorHAnsi" w:hAnsiTheme="minorHAnsi"/>
          <w:b/>
          <w:sz w:val="22"/>
          <w:szCs w:val="22"/>
        </w:rPr>
        <w:t>HUD REGIONAL OFFICE IN FORT WORTH, TX</w:t>
      </w:r>
    </w:p>
    <w:p w:rsidR="001A4945" w:rsidRPr="001A4945" w:rsidRDefault="001A4945" w:rsidP="001A4945">
      <w:pPr>
        <w:pStyle w:val="BodyTextIndent2"/>
        <w:ind w:left="1458"/>
        <w:rPr>
          <w:rFonts w:asciiTheme="minorHAnsi" w:hAnsiTheme="minorHAnsi"/>
          <w:sz w:val="22"/>
          <w:szCs w:val="22"/>
        </w:rPr>
      </w:pPr>
      <w:r w:rsidRPr="001A4945">
        <w:rPr>
          <w:rFonts w:asciiTheme="minorHAnsi" w:hAnsiTheme="minorHAnsi"/>
          <w:sz w:val="22"/>
          <w:szCs w:val="22"/>
        </w:rPr>
        <w:t>Special Agent in Charge</w:t>
      </w:r>
    </w:p>
    <w:p w:rsidR="001A4945" w:rsidRPr="001A4945" w:rsidRDefault="001A4945" w:rsidP="001A4945">
      <w:pPr>
        <w:pStyle w:val="BodyTextIndent2"/>
        <w:ind w:left="1458"/>
        <w:rPr>
          <w:rFonts w:asciiTheme="minorHAnsi" w:hAnsiTheme="minorHAnsi"/>
          <w:sz w:val="22"/>
          <w:szCs w:val="22"/>
        </w:rPr>
      </w:pPr>
      <w:r w:rsidRPr="001A4945">
        <w:rPr>
          <w:rFonts w:asciiTheme="minorHAnsi" w:hAnsiTheme="minorHAnsi"/>
          <w:sz w:val="22"/>
          <w:szCs w:val="22"/>
        </w:rPr>
        <w:t>Department of Housing and Urban Development</w:t>
      </w:r>
    </w:p>
    <w:p w:rsidR="001A4945" w:rsidRPr="001A4945" w:rsidRDefault="001A4945" w:rsidP="001A4945">
      <w:pPr>
        <w:pStyle w:val="BodyTextIndent2"/>
        <w:ind w:left="1458"/>
        <w:rPr>
          <w:rFonts w:asciiTheme="minorHAnsi" w:hAnsiTheme="minorHAnsi"/>
          <w:sz w:val="22"/>
          <w:szCs w:val="22"/>
        </w:rPr>
      </w:pPr>
      <w:r w:rsidRPr="001A4945">
        <w:rPr>
          <w:rFonts w:asciiTheme="minorHAnsi" w:hAnsiTheme="minorHAnsi"/>
          <w:sz w:val="22"/>
          <w:szCs w:val="22"/>
        </w:rPr>
        <w:t>Burnett Plaza</w:t>
      </w:r>
      <w:r w:rsidR="007557D2">
        <w:rPr>
          <w:rFonts w:asciiTheme="minorHAnsi" w:hAnsiTheme="minorHAnsi"/>
          <w:sz w:val="22"/>
          <w:szCs w:val="22"/>
        </w:rPr>
        <w:t xml:space="preserve"> - </w:t>
      </w:r>
      <w:r w:rsidRPr="001A4945">
        <w:rPr>
          <w:rFonts w:asciiTheme="minorHAnsi" w:hAnsiTheme="minorHAnsi"/>
          <w:sz w:val="22"/>
          <w:szCs w:val="22"/>
        </w:rPr>
        <w:t>801 Cherry Street</w:t>
      </w:r>
      <w:r>
        <w:rPr>
          <w:rFonts w:asciiTheme="minorHAnsi" w:hAnsiTheme="minorHAnsi"/>
          <w:sz w:val="22"/>
          <w:szCs w:val="22"/>
        </w:rPr>
        <w:t xml:space="preserve">, </w:t>
      </w:r>
      <w:r w:rsidRPr="001A4945">
        <w:rPr>
          <w:rFonts w:asciiTheme="minorHAnsi" w:hAnsiTheme="minorHAnsi"/>
          <w:sz w:val="22"/>
          <w:szCs w:val="22"/>
        </w:rPr>
        <w:t>Suite 1025</w:t>
      </w:r>
    </w:p>
    <w:p w:rsidR="001A4945" w:rsidRPr="001A4945" w:rsidRDefault="001A4945" w:rsidP="001A4945">
      <w:pPr>
        <w:pStyle w:val="BodyTextIndent2"/>
        <w:ind w:left="1458"/>
        <w:rPr>
          <w:rFonts w:asciiTheme="minorHAnsi" w:hAnsiTheme="minorHAnsi"/>
          <w:sz w:val="22"/>
          <w:szCs w:val="22"/>
        </w:rPr>
      </w:pPr>
      <w:r w:rsidRPr="001A4945">
        <w:rPr>
          <w:rFonts w:asciiTheme="minorHAnsi" w:hAnsiTheme="minorHAnsi"/>
          <w:sz w:val="22"/>
          <w:szCs w:val="22"/>
        </w:rPr>
        <w:t>Fort Worth, TX 76102</w:t>
      </w:r>
    </w:p>
    <w:p w:rsidR="001A4945" w:rsidRPr="001A4945" w:rsidRDefault="001A4945" w:rsidP="001A4945">
      <w:pPr>
        <w:pStyle w:val="BodyTextIndent2"/>
        <w:ind w:left="1458"/>
        <w:rPr>
          <w:rFonts w:asciiTheme="minorHAnsi" w:hAnsiTheme="minorHAnsi"/>
          <w:sz w:val="22"/>
          <w:szCs w:val="22"/>
        </w:rPr>
      </w:pPr>
      <w:r w:rsidRPr="001A4945">
        <w:rPr>
          <w:rFonts w:asciiTheme="minorHAnsi" w:hAnsiTheme="minorHAnsi"/>
          <w:sz w:val="22"/>
          <w:szCs w:val="22"/>
        </w:rPr>
        <w:t>817</w:t>
      </w:r>
      <w:r>
        <w:rPr>
          <w:rFonts w:asciiTheme="minorHAnsi" w:hAnsiTheme="minorHAnsi"/>
          <w:sz w:val="22"/>
          <w:szCs w:val="22"/>
        </w:rPr>
        <w:t>.</w:t>
      </w:r>
      <w:r w:rsidRPr="001A4945">
        <w:rPr>
          <w:rFonts w:asciiTheme="minorHAnsi" w:hAnsiTheme="minorHAnsi"/>
          <w:sz w:val="22"/>
          <w:szCs w:val="22"/>
        </w:rPr>
        <w:t>978</w:t>
      </w:r>
      <w:r>
        <w:rPr>
          <w:rFonts w:asciiTheme="minorHAnsi" w:hAnsiTheme="minorHAnsi"/>
          <w:sz w:val="22"/>
          <w:szCs w:val="22"/>
        </w:rPr>
        <w:t>.</w:t>
      </w:r>
      <w:r w:rsidRPr="001A4945">
        <w:rPr>
          <w:rFonts w:asciiTheme="minorHAnsi" w:hAnsiTheme="minorHAnsi"/>
          <w:sz w:val="22"/>
          <w:szCs w:val="22"/>
        </w:rPr>
        <w:t>5440</w:t>
      </w:r>
      <w:r>
        <w:rPr>
          <w:rFonts w:asciiTheme="minorHAnsi" w:hAnsiTheme="minorHAnsi"/>
          <w:sz w:val="22"/>
          <w:szCs w:val="22"/>
        </w:rPr>
        <w:t xml:space="preserve"> / Fax number: 817.978.</w:t>
      </w:r>
      <w:r w:rsidRPr="001A4945">
        <w:rPr>
          <w:rFonts w:asciiTheme="minorHAnsi" w:hAnsiTheme="minorHAnsi"/>
          <w:sz w:val="22"/>
          <w:szCs w:val="22"/>
        </w:rPr>
        <w:t>2052</w:t>
      </w:r>
    </w:p>
    <w:p w:rsidR="001A4945" w:rsidRDefault="001A4945" w:rsidP="001A4945">
      <w:pPr>
        <w:pStyle w:val="BodyTextIndent2"/>
        <w:ind w:left="1458"/>
        <w:rPr>
          <w:rFonts w:asciiTheme="minorHAnsi" w:hAnsiTheme="minorHAnsi"/>
          <w:sz w:val="22"/>
          <w:szCs w:val="22"/>
        </w:rPr>
      </w:pPr>
    </w:p>
    <w:p w:rsidR="001A4945" w:rsidRPr="001A4945" w:rsidRDefault="001A4945" w:rsidP="001A4945">
      <w:pPr>
        <w:pStyle w:val="BodyTextIndent2"/>
        <w:ind w:left="1458"/>
        <w:rPr>
          <w:rFonts w:asciiTheme="minorHAnsi" w:hAnsiTheme="minorHAnsi"/>
          <w:b/>
          <w:sz w:val="22"/>
          <w:szCs w:val="22"/>
        </w:rPr>
      </w:pPr>
      <w:r w:rsidRPr="001A4945">
        <w:rPr>
          <w:rFonts w:asciiTheme="minorHAnsi" w:hAnsiTheme="minorHAnsi"/>
          <w:b/>
          <w:sz w:val="22"/>
          <w:szCs w:val="22"/>
        </w:rPr>
        <w:t>HUD LITTLE ROCK FIELD OFFICE</w:t>
      </w:r>
    </w:p>
    <w:p w:rsidR="001A4945" w:rsidRPr="001A4945" w:rsidRDefault="001A4945" w:rsidP="001A4945">
      <w:pPr>
        <w:pStyle w:val="BodyTextIndent2"/>
        <w:ind w:left="1458"/>
        <w:rPr>
          <w:rFonts w:asciiTheme="minorHAnsi" w:hAnsiTheme="minorHAnsi"/>
          <w:sz w:val="22"/>
          <w:szCs w:val="22"/>
        </w:rPr>
      </w:pPr>
      <w:r w:rsidRPr="001A4945">
        <w:rPr>
          <w:rFonts w:asciiTheme="minorHAnsi" w:hAnsiTheme="minorHAnsi"/>
          <w:sz w:val="22"/>
          <w:szCs w:val="22"/>
        </w:rPr>
        <w:t>425 W Capitol Ave</w:t>
      </w:r>
      <w:r>
        <w:rPr>
          <w:rFonts w:asciiTheme="minorHAnsi" w:hAnsiTheme="minorHAnsi"/>
          <w:sz w:val="22"/>
          <w:szCs w:val="22"/>
        </w:rPr>
        <w:t xml:space="preserve">, </w:t>
      </w:r>
      <w:r w:rsidRPr="001A4945">
        <w:rPr>
          <w:rFonts w:asciiTheme="minorHAnsi" w:hAnsiTheme="minorHAnsi"/>
          <w:sz w:val="22"/>
          <w:szCs w:val="22"/>
        </w:rPr>
        <w:t>Room 1000</w:t>
      </w:r>
    </w:p>
    <w:p w:rsidR="001A4945" w:rsidRPr="001A4945" w:rsidRDefault="001A4945" w:rsidP="001A4945">
      <w:pPr>
        <w:pStyle w:val="BodyTextIndent2"/>
        <w:ind w:left="1458"/>
        <w:rPr>
          <w:rFonts w:asciiTheme="minorHAnsi" w:hAnsiTheme="minorHAnsi"/>
          <w:sz w:val="22"/>
          <w:szCs w:val="22"/>
        </w:rPr>
      </w:pPr>
      <w:r w:rsidRPr="001A4945">
        <w:rPr>
          <w:rFonts w:asciiTheme="minorHAnsi" w:hAnsiTheme="minorHAnsi"/>
          <w:sz w:val="22"/>
          <w:szCs w:val="22"/>
        </w:rPr>
        <w:t>Little Rock, AR 72201-3425</w:t>
      </w:r>
    </w:p>
    <w:p w:rsidR="001A4945" w:rsidRPr="001A4945" w:rsidRDefault="001A4945" w:rsidP="001A4945">
      <w:pPr>
        <w:pStyle w:val="BodyTextIndent2"/>
        <w:ind w:left="1458"/>
        <w:rPr>
          <w:rFonts w:asciiTheme="minorHAnsi" w:hAnsiTheme="minorHAnsi"/>
          <w:sz w:val="22"/>
          <w:szCs w:val="22"/>
        </w:rPr>
      </w:pPr>
      <w:r>
        <w:rPr>
          <w:rFonts w:asciiTheme="minorHAnsi" w:hAnsiTheme="minorHAnsi"/>
          <w:sz w:val="22"/>
          <w:szCs w:val="22"/>
        </w:rPr>
        <w:t>501.324.</w:t>
      </w:r>
      <w:r w:rsidRPr="001A4945">
        <w:rPr>
          <w:rFonts w:asciiTheme="minorHAnsi" w:hAnsiTheme="minorHAnsi"/>
          <w:sz w:val="22"/>
          <w:szCs w:val="22"/>
        </w:rPr>
        <w:t>5931</w:t>
      </w:r>
      <w:r>
        <w:rPr>
          <w:rFonts w:asciiTheme="minorHAnsi" w:hAnsiTheme="minorHAnsi"/>
          <w:sz w:val="22"/>
          <w:szCs w:val="22"/>
        </w:rPr>
        <w:t xml:space="preserve"> / Fax number: 501.324.</w:t>
      </w:r>
      <w:r w:rsidRPr="001A4945">
        <w:rPr>
          <w:rFonts w:asciiTheme="minorHAnsi" w:hAnsiTheme="minorHAnsi"/>
          <w:sz w:val="22"/>
          <w:szCs w:val="22"/>
        </w:rPr>
        <w:t>5931</w:t>
      </w:r>
    </w:p>
    <w:p w:rsidR="001A4945" w:rsidRDefault="001A4945" w:rsidP="00CF1FBB">
      <w:pPr>
        <w:pStyle w:val="BodyTextIndent2"/>
        <w:ind w:left="1458"/>
        <w:rPr>
          <w:rFonts w:asciiTheme="minorHAnsi" w:hAnsiTheme="minorHAnsi"/>
          <w:sz w:val="22"/>
          <w:szCs w:val="22"/>
        </w:rPr>
      </w:pPr>
    </w:p>
    <w:p w:rsidR="00CF1FBB" w:rsidRPr="001A4945" w:rsidRDefault="00D3715B" w:rsidP="00CF1FBB">
      <w:pPr>
        <w:pStyle w:val="BodyTextIndent2"/>
        <w:ind w:left="1458"/>
        <w:rPr>
          <w:rFonts w:asciiTheme="minorHAnsi" w:hAnsiTheme="minorHAnsi"/>
          <w:b/>
          <w:sz w:val="22"/>
          <w:szCs w:val="22"/>
        </w:rPr>
      </w:pPr>
      <w:r w:rsidRPr="001A4945">
        <w:rPr>
          <w:rFonts w:asciiTheme="minorHAnsi" w:hAnsiTheme="minorHAnsi"/>
          <w:b/>
          <w:sz w:val="22"/>
          <w:szCs w:val="22"/>
        </w:rPr>
        <w:t>Arkansas Economic Development Commission</w:t>
      </w:r>
    </w:p>
    <w:p w:rsidR="00CF1FBB" w:rsidRPr="001A4945" w:rsidRDefault="00D3715B" w:rsidP="00CF1FBB">
      <w:pPr>
        <w:pStyle w:val="BodyTextIndent2"/>
        <w:ind w:left="1458"/>
        <w:rPr>
          <w:rFonts w:asciiTheme="minorHAnsi" w:hAnsiTheme="minorHAnsi"/>
          <w:sz w:val="22"/>
          <w:szCs w:val="22"/>
        </w:rPr>
      </w:pPr>
      <w:r w:rsidRPr="001A4945">
        <w:rPr>
          <w:rFonts w:asciiTheme="minorHAnsi" w:hAnsiTheme="minorHAnsi"/>
          <w:sz w:val="22"/>
          <w:szCs w:val="22"/>
        </w:rPr>
        <w:t>Grants Division Director, Jean Noble</w:t>
      </w:r>
    </w:p>
    <w:p w:rsidR="00CF1FBB" w:rsidRPr="001A4945" w:rsidRDefault="00CF1FBB" w:rsidP="00CF1FBB">
      <w:pPr>
        <w:pStyle w:val="BodyTextIndent2"/>
        <w:ind w:left="1458"/>
        <w:rPr>
          <w:rFonts w:asciiTheme="minorHAnsi" w:hAnsiTheme="minorHAnsi"/>
          <w:sz w:val="22"/>
          <w:szCs w:val="22"/>
        </w:rPr>
      </w:pPr>
      <w:r w:rsidRPr="001A4945">
        <w:rPr>
          <w:rFonts w:asciiTheme="minorHAnsi" w:hAnsiTheme="minorHAnsi"/>
          <w:sz w:val="22"/>
          <w:szCs w:val="22"/>
        </w:rPr>
        <w:t>900 West Capitol Avenue, Suite 400</w:t>
      </w:r>
    </w:p>
    <w:p w:rsidR="00CF1FBB" w:rsidRPr="001A4945" w:rsidRDefault="00CF1FBB" w:rsidP="00CF1FBB">
      <w:pPr>
        <w:pStyle w:val="BodyTextIndent2"/>
        <w:ind w:left="1458"/>
        <w:rPr>
          <w:rFonts w:asciiTheme="minorHAnsi" w:hAnsiTheme="minorHAnsi"/>
          <w:sz w:val="22"/>
          <w:szCs w:val="22"/>
        </w:rPr>
      </w:pPr>
      <w:r w:rsidRPr="001A4945">
        <w:rPr>
          <w:rFonts w:asciiTheme="minorHAnsi" w:hAnsiTheme="minorHAnsi"/>
          <w:sz w:val="22"/>
          <w:szCs w:val="22"/>
        </w:rPr>
        <w:t>Little Rock, AR  72201</w:t>
      </w:r>
    </w:p>
    <w:p w:rsidR="00CF1FBB" w:rsidRPr="001A4945" w:rsidRDefault="000B183B" w:rsidP="00CF1FBB">
      <w:pPr>
        <w:pStyle w:val="BodyTextIndent2"/>
        <w:ind w:left="1458"/>
        <w:rPr>
          <w:rFonts w:asciiTheme="minorHAnsi" w:hAnsiTheme="minorHAnsi"/>
          <w:sz w:val="22"/>
          <w:szCs w:val="22"/>
        </w:rPr>
      </w:pPr>
      <w:hyperlink r:id="rId15" w:history="1">
        <w:r w:rsidR="00D3715B" w:rsidRPr="001A4945">
          <w:rPr>
            <w:rStyle w:val="Hyperlink"/>
            <w:rFonts w:asciiTheme="minorHAnsi" w:hAnsiTheme="minorHAnsi"/>
            <w:sz w:val="22"/>
            <w:szCs w:val="22"/>
          </w:rPr>
          <w:t>jnoble@arkansasedc.com</w:t>
        </w:r>
      </w:hyperlink>
    </w:p>
    <w:p w:rsidR="00CF1FBB" w:rsidRPr="001A4945" w:rsidRDefault="00CF1FBB" w:rsidP="00CF1FBB">
      <w:pPr>
        <w:pStyle w:val="BodyTextIndent2"/>
        <w:ind w:left="1458"/>
        <w:rPr>
          <w:rFonts w:asciiTheme="minorHAnsi" w:hAnsiTheme="minorHAnsi"/>
          <w:sz w:val="22"/>
          <w:szCs w:val="22"/>
        </w:rPr>
      </w:pPr>
      <w:r w:rsidRPr="001A4945">
        <w:rPr>
          <w:rFonts w:asciiTheme="minorHAnsi" w:hAnsiTheme="minorHAnsi"/>
          <w:sz w:val="22"/>
          <w:szCs w:val="22"/>
        </w:rPr>
        <w:t>501.</w:t>
      </w:r>
      <w:r w:rsidR="00A245E6" w:rsidRPr="001A4945">
        <w:rPr>
          <w:rFonts w:asciiTheme="minorHAnsi" w:hAnsiTheme="minorHAnsi"/>
          <w:sz w:val="22"/>
          <w:szCs w:val="22"/>
        </w:rPr>
        <w:t>682</w:t>
      </w:r>
      <w:r w:rsidRPr="001A4945">
        <w:rPr>
          <w:rFonts w:asciiTheme="minorHAnsi" w:hAnsiTheme="minorHAnsi"/>
          <w:sz w:val="22"/>
          <w:szCs w:val="22"/>
        </w:rPr>
        <w:t>.</w:t>
      </w:r>
      <w:r w:rsidR="00A245E6" w:rsidRPr="001A4945">
        <w:rPr>
          <w:rFonts w:asciiTheme="minorHAnsi" w:hAnsiTheme="minorHAnsi"/>
          <w:sz w:val="22"/>
          <w:szCs w:val="22"/>
        </w:rPr>
        <w:t>7389</w:t>
      </w:r>
    </w:p>
    <w:p w:rsidR="00CF1FBB" w:rsidRPr="001A4945" w:rsidRDefault="00CF1FBB" w:rsidP="00CF1FBB">
      <w:pPr>
        <w:pStyle w:val="BodyTextIndent2"/>
        <w:ind w:left="1458"/>
        <w:jc w:val="center"/>
        <w:rPr>
          <w:rFonts w:asciiTheme="minorHAnsi" w:hAnsiTheme="minorHAnsi"/>
          <w:sz w:val="22"/>
          <w:szCs w:val="22"/>
        </w:rPr>
      </w:pPr>
    </w:p>
    <w:p w:rsidR="00CF1FBB" w:rsidRPr="001A4945" w:rsidRDefault="001A4945" w:rsidP="00CF1FBB">
      <w:pPr>
        <w:pStyle w:val="BodyTextIndent2"/>
        <w:ind w:left="1458"/>
        <w:rPr>
          <w:rFonts w:asciiTheme="minorHAnsi" w:hAnsiTheme="minorHAnsi"/>
          <w:b/>
          <w:sz w:val="22"/>
          <w:szCs w:val="22"/>
        </w:rPr>
      </w:pPr>
      <w:r>
        <w:rPr>
          <w:rFonts w:asciiTheme="minorHAnsi" w:hAnsiTheme="minorHAnsi"/>
          <w:b/>
          <w:sz w:val="22"/>
          <w:szCs w:val="22"/>
        </w:rPr>
        <w:lastRenderedPageBreak/>
        <w:t>Arkansas Legislative Audit</w:t>
      </w:r>
    </w:p>
    <w:p w:rsidR="00CF1FBB" w:rsidRPr="001A4945" w:rsidRDefault="001A4945" w:rsidP="00CF1FBB">
      <w:pPr>
        <w:pStyle w:val="BodyTextIndent2"/>
        <w:ind w:left="1458"/>
        <w:rPr>
          <w:rFonts w:asciiTheme="minorHAnsi" w:hAnsiTheme="minorHAnsi"/>
          <w:sz w:val="22"/>
          <w:szCs w:val="22"/>
        </w:rPr>
      </w:pPr>
      <w:r>
        <w:rPr>
          <w:rFonts w:asciiTheme="minorHAnsi" w:hAnsiTheme="minorHAnsi"/>
          <w:sz w:val="22"/>
          <w:szCs w:val="22"/>
        </w:rPr>
        <w:t xml:space="preserve">500 </w:t>
      </w:r>
      <w:proofErr w:type="spellStart"/>
      <w:r>
        <w:rPr>
          <w:rFonts w:asciiTheme="minorHAnsi" w:hAnsiTheme="minorHAnsi"/>
          <w:sz w:val="22"/>
          <w:szCs w:val="22"/>
        </w:rPr>
        <w:t>Woodlane</w:t>
      </w:r>
      <w:proofErr w:type="spellEnd"/>
      <w:r>
        <w:rPr>
          <w:rFonts w:asciiTheme="minorHAnsi" w:hAnsiTheme="minorHAnsi"/>
          <w:sz w:val="22"/>
          <w:szCs w:val="22"/>
        </w:rPr>
        <w:t xml:space="preserve"> Street, Suite 172</w:t>
      </w:r>
    </w:p>
    <w:p w:rsidR="00CF1FBB" w:rsidRPr="001A4945" w:rsidRDefault="00A245E6" w:rsidP="00CF1FBB">
      <w:pPr>
        <w:pStyle w:val="BodyTextIndent2"/>
        <w:ind w:left="1458"/>
        <w:rPr>
          <w:rFonts w:asciiTheme="minorHAnsi" w:hAnsiTheme="minorHAnsi"/>
          <w:sz w:val="22"/>
          <w:szCs w:val="22"/>
        </w:rPr>
      </w:pPr>
      <w:r w:rsidRPr="001A4945">
        <w:rPr>
          <w:rFonts w:asciiTheme="minorHAnsi" w:hAnsiTheme="minorHAnsi"/>
          <w:sz w:val="22"/>
          <w:szCs w:val="22"/>
        </w:rPr>
        <w:t>Little Rock, AR  72201</w:t>
      </w:r>
    </w:p>
    <w:p w:rsidR="00CF1FBB" w:rsidRPr="001A4945" w:rsidRDefault="00A245E6" w:rsidP="00CF1FBB">
      <w:pPr>
        <w:pStyle w:val="BodyTextIndent2"/>
        <w:ind w:left="1458"/>
        <w:rPr>
          <w:rFonts w:asciiTheme="minorHAnsi" w:hAnsiTheme="minorHAnsi"/>
          <w:sz w:val="22"/>
          <w:szCs w:val="22"/>
        </w:rPr>
      </w:pPr>
      <w:r w:rsidRPr="001A4945">
        <w:rPr>
          <w:rFonts w:asciiTheme="minorHAnsi" w:hAnsiTheme="minorHAnsi"/>
          <w:sz w:val="22"/>
          <w:szCs w:val="22"/>
        </w:rPr>
        <w:t>501</w:t>
      </w:r>
      <w:r w:rsidR="00CF1FBB" w:rsidRPr="001A4945">
        <w:rPr>
          <w:rFonts w:asciiTheme="minorHAnsi" w:hAnsiTheme="minorHAnsi"/>
          <w:sz w:val="22"/>
          <w:szCs w:val="22"/>
        </w:rPr>
        <w:t>.</w:t>
      </w:r>
      <w:r w:rsidRPr="001A4945">
        <w:rPr>
          <w:rFonts w:asciiTheme="minorHAnsi" w:hAnsiTheme="minorHAnsi"/>
          <w:sz w:val="22"/>
          <w:szCs w:val="22"/>
        </w:rPr>
        <w:t>683</w:t>
      </w:r>
      <w:r w:rsidR="00CF1FBB" w:rsidRPr="001A4945">
        <w:rPr>
          <w:rFonts w:asciiTheme="minorHAnsi" w:hAnsiTheme="minorHAnsi"/>
          <w:sz w:val="22"/>
          <w:szCs w:val="22"/>
        </w:rPr>
        <w:t>.</w:t>
      </w:r>
      <w:r w:rsidRPr="001A4945">
        <w:rPr>
          <w:rFonts w:asciiTheme="minorHAnsi" w:hAnsiTheme="minorHAnsi"/>
          <w:sz w:val="22"/>
          <w:szCs w:val="22"/>
        </w:rPr>
        <w:t xml:space="preserve">8600 </w:t>
      </w:r>
      <w:r w:rsidR="00CF1FBB" w:rsidRPr="001A4945">
        <w:rPr>
          <w:rFonts w:asciiTheme="minorHAnsi" w:hAnsiTheme="minorHAnsi"/>
          <w:sz w:val="22"/>
          <w:szCs w:val="22"/>
        </w:rPr>
        <w:t xml:space="preserve">TDD: </w:t>
      </w:r>
      <w:r w:rsidRPr="001A4945">
        <w:rPr>
          <w:rFonts w:asciiTheme="minorHAnsi" w:hAnsiTheme="minorHAnsi"/>
          <w:sz w:val="22"/>
          <w:szCs w:val="22"/>
        </w:rPr>
        <w:t>501</w:t>
      </w:r>
      <w:r w:rsidR="00CF1FBB" w:rsidRPr="001A4945">
        <w:rPr>
          <w:rFonts w:asciiTheme="minorHAnsi" w:hAnsiTheme="minorHAnsi"/>
          <w:sz w:val="22"/>
          <w:szCs w:val="22"/>
        </w:rPr>
        <w:t>.683.</w:t>
      </w:r>
      <w:r w:rsidRPr="001A4945">
        <w:rPr>
          <w:rFonts w:asciiTheme="minorHAnsi" w:hAnsiTheme="minorHAnsi"/>
          <w:sz w:val="22"/>
          <w:szCs w:val="22"/>
        </w:rPr>
        <w:t>8</w:t>
      </w:r>
      <w:r w:rsidR="00CF1FBB" w:rsidRPr="001A4945">
        <w:rPr>
          <w:rFonts w:asciiTheme="minorHAnsi" w:hAnsiTheme="minorHAnsi"/>
          <w:sz w:val="22"/>
          <w:szCs w:val="22"/>
        </w:rPr>
        <w:t>610</w:t>
      </w:r>
    </w:p>
    <w:p w:rsidR="00A245E6" w:rsidRPr="001A4945" w:rsidRDefault="000B183B" w:rsidP="00CF1FBB">
      <w:pPr>
        <w:pStyle w:val="BodyTextIndent2"/>
        <w:ind w:left="1458"/>
        <w:rPr>
          <w:rFonts w:asciiTheme="minorHAnsi" w:hAnsiTheme="minorHAnsi"/>
          <w:sz w:val="22"/>
          <w:szCs w:val="22"/>
        </w:rPr>
      </w:pPr>
      <w:hyperlink r:id="rId16" w:history="1">
        <w:r w:rsidR="00CF1FBB" w:rsidRPr="001A4945">
          <w:rPr>
            <w:rStyle w:val="Hyperlink"/>
            <w:rFonts w:asciiTheme="minorHAnsi" w:hAnsiTheme="minorHAnsi"/>
            <w:sz w:val="22"/>
            <w:szCs w:val="22"/>
          </w:rPr>
          <w:t>Info@arklegaudit.gov</w:t>
        </w:r>
      </w:hyperlink>
    </w:p>
    <w:p w:rsidR="00CF1FBB" w:rsidRPr="001A4945" w:rsidRDefault="00CF1FBB" w:rsidP="00A245E6">
      <w:pPr>
        <w:pStyle w:val="BodyTextIndent2"/>
        <w:ind w:left="1458"/>
        <w:rPr>
          <w:rFonts w:asciiTheme="minorHAnsi" w:hAnsiTheme="minorHAnsi"/>
          <w:sz w:val="22"/>
          <w:szCs w:val="22"/>
          <w:u w:val="single"/>
        </w:rPr>
      </w:pPr>
    </w:p>
    <w:p w:rsidR="00A245E6" w:rsidRPr="001A4945" w:rsidRDefault="00D3715B" w:rsidP="00A245E6">
      <w:pPr>
        <w:pStyle w:val="BodyTextIndent2"/>
        <w:ind w:left="1458"/>
        <w:rPr>
          <w:rFonts w:asciiTheme="minorHAnsi" w:hAnsiTheme="minorHAnsi"/>
          <w:sz w:val="22"/>
          <w:szCs w:val="22"/>
        </w:rPr>
      </w:pPr>
      <w:r w:rsidRPr="001A4945">
        <w:rPr>
          <w:rFonts w:asciiTheme="minorHAnsi" w:hAnsiTheme="minorHAnsi"/>
          <w:b/>
          <w:sz w:val="22"/>
          <w:szCs w:val="22"/>
          <w:u w:val="single"/>
        </w:rPr>
        <w:t>Arkansas Whistle-Blower Act</w:t>
      </w:r>
      <w:r w:rsidRPr="001A4945">
        <w:rPr>
          <w:rFonts w:asciiTheme="minorHAnsi" w:hAnsiTheme="minorHAnsi"/>
          <w:b/>
          <w:sz w:val="22"/>
          <w:szCs w:val="22"/>
        </w:rPr>
        <w:t xml:space="preserve"> </w:t>
      </w:r>
      <w:r w:rsidR="00A245E6" w:rsidRPr="001A4945">
        <w:rPr>
          <w:rFonts w:asciiTheme="minorHAnsi" w:hAnsiTheme="minorHAnsi"/>
          <w:sz w:val="22"/>
          <w:szCs w:val="22"/>
        </w:rPr>
        <w:t>– To anonymously report suspicions of illegal activity</w:t>
      </w:r>
    </w:p>
    <w:p w:rsidR="00D3715B" w:rsidRPr="001A4945" w:rsidRDefault="00A245E6">
      <w:pPr>
        <w:pStyle w:val="BodyTextIndent2"/>
        <w:ind w:left="1458"/>
        <w:rPr>
          <w:rFonts w:asciiTheme="minorHAnsi" w:hAnsiTheme="minorHAnsi"/>
          <w:sz w:val="22"/>
          <w:szCs w:val="22"/>
        </w:rPr>
      </w:pPr>
      <w:r w:rsidRPr="001A4945">
        <w:rPr>
          <w:rFonts w:asciiTheme="minorHAnsi" w:hAnsiTheme="minorHAnsi"/>
          <w:sz w:val="22"/>
          <w:szCs w:val="22"/>
        </w:rPr>
        <w:t xml:space="preserve">by government officials, call the </w:t>
      </w:r>
      <w:r w:rsidRPr="001A4945">
        <w:rPr>
          <w:rFonts w:asciiTheme="minorHAnsi" w:hAnsiTheme="minorHAnsi"/>
          <w:b/>
          <w:sz w:val="22"/>
          <w:szCs w:val="22"/>
        </w:rPr>
        <w:t xml:space="preserve">FBI </w:t>
      </w:r>
      <w:r w:rsidRPr="001A4945">
        <w:rPr>
          <w:rFonts w:asciiTheme="minorHAnsi" w:hAnsiTheme="minorHAnsi"/>
          <w:sz w:val="22"/>
          <w:szCs w:val="22"/>
        </w:rPr>
        <w:t xml:space="preserve">hotline at 501.221.9100 (Press Option 8) OR 501.221.8200, or call the </w:t>
      </w:r>
      <w:r w:rsidRPr="001A4945">
        <w:rPr>
          <w:rFonts w:asciiTheme="minorHAnsi" w:hAnsiTheme="minorHAnsi"/>
          <w:b/>
          <w:sz w:val="22"/>
          <w:szCs w:val="22"/>
        </w:rPr>
        <w:t>Arkansas State Police</w:t>
      </w:r>
      <w:r w:rsidRPr="001A4945">
        <w:rPr>
          <w:rFonts w:asciiTheme="minorHAnsi" w:hAnsiTheme="minorHAnsi"/>
          <w:sz w:val="22"/>
          <w:szCs w:val="22"/>
        </w:rPr>
        <w:t xml:space="preserve"> at 800.553.3820. </w:t>
      </w:r>
      <w:hyperlink r:id="rId17" w:history="1">
        <w:r w:rsidR="00D3715B" w:rsidRPr="001A4945">
          <w:rPr>
            <w:rStyle w:val="Hyperlink"/>
            <w:rFonts w:asciiTheme="minorHAnsi" w:hAnsiTheme="minorHAnsi"/>
            <w:sz w:val="22"/>
            <w:szCs w:val="22"/>
          </w:rPr>
          <w:t>http://www.arklegaudit.gov/!userfiles/editor/docs/Resources/Whistleblower%20Act%20Poster.pdf</w:t>
        </w:r>
      </w:hyperlink>
    </w:p>
    <w:p w:rsidR="000E72CF" w:rsidRPr="00866255" w:rsidRDefault="000E72C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512" w:hanging="360"/>
        <w:rPr>
          <w:rFonts w:asciiTheme="minorHAnsi" w:hAnsiTheme="minorHAnsi"/>
          <w:sz w:val="22"/>
          <w:szCs w:val="22"/>
        </w:rPr>
      </w:pPr>
    </w:p>
    <w:p w:rsidR="000E72CF" w:rsidRPr="00866255" w:rsidRDefault="000E72CF">
      <w:pPr>
        <w:pStyle w:val="Heading1"/>
        <w:rPr>
          <w:rFonts w:asciiTheme="minorHAnsi" w:hAnsiTheme="minorHAnsi"/>
          <w:sz w:val="22"/>
          <w:szCs w:val="22"/>
        </w:rPr>
      </w:pPr>
      <w:r w:rsidRPr="00866255">
        <w:rPr>
          <w:rFonts w:asciiTheme="minorHAnsi" w:hAnsiTheme="minorHAnsi"/>
          <w:sz w:val="22"/>
          <w:szCs w:val="22"/>
        </w:rPr>
        <w:tab/>
      </w:r>
      <w:r w:rsidR="00702A37">
        <w:rPr>
          <w:rFonts w:asciiTheme="minorHAnsi" w:hAnsiTheme="minorHAnsi"/>
          <w:sz w:val="22"/>
          <w:szCs w:val="22"/>
        </w:rPr>
        <w:t>L</w:t>
      </w:r>
      <w:r w:rsidRPr="00866255">
        <w:rPr>
          <w:rFonts w:asciiTheme="minorHAnsi" w:hAnsiTheme="minorHAnsi"/>
          <w:sz w:val="22"/>
          <w:szCs w:val="22"/>
        </w:rPr>
        <w:t>.</w:t>
      </w:r>
      <w:r w:rsidRPr="00866255">
        <w:rPr>
          <w:rFonts w:asciiTheme="minorHAnsi" w:hAnsiTheme="minorHAnsi"/>
          <w:sz w:val="22"/>
          <w:szCs w:val="22"/>
        </w:rPr>
        <w:tab/>
        <w:t>Submit a Request for Payment</w:t>
      </w:r>
    </w:p>
    <w:p w:rsidR="000E72CF" w:rsidRPr="00866255" w:rsidRDefault="000E72CF">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p>
    <w:p w:rsidR="000E72CF" w:rsidRPr="00866255" w:rsidRDefault="004F77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Pr>
          <w:rFonts w:asciiTheme="minorHAnsi" w:hAnsiTheme="minorHAnsi"/>
          <w:sz w:val="22"/>
          <w:szCs w:val="22"/>
        </w:rPr>
        <w:t>T</w:t>
      </w:r>
      <w:r w:rsidR="000E72CF" w:rsidRPr="00866255">
        <w:rPr>
          <w:rFonts w:asciiTheme="minorHAnsi" w:hAnsiTheme="minorHAnsi"/>
          <w:sz w:val="22"/>
          <w:szCs w:val="22"/>
        </w:rPr>
        <w:t xml:space="preserve">he </w:t>
      </w:r>
      <w:r w:rsidR="00831C00" w:rsidRPr="00866255">
        <w:rPr>
          <w:rFonts w:asciiTheme="minorHAnsi" w:hAnsiTheme="minorHAnsi"/>
          <w:sz w:val="22"/>
          <w:szCs w:val="22"/>
        </w:rPr>
        <w:t>g</w:t>
      </w:r>
      <w:r w:rsidR="000E72CF" w:rsidRPr="00866255">
        <w:rPr>
          <w:rFonts w:asciiTheme="minorHAnsi" w:hAnsiTheme="minorHAnsi"/>
          <w:sz w:val="22"/>
          <w:szCs w:val="22"/>
        </w:rPr>
        <w:t>rantee can submit a Request for Payment</w:t>
      </w:r>
      <w:r>
        <w:rPr>
          <w:rFonts w:asciiTheme="minorHAnsi" w:hAnsiTheme="minorHAnsi"/>
          <w:sz w:val="22"/>
          <w:szCs w:val="22"/>
        </w:rPr>
        <w:t xml:space="preserve"> to AEDC</w:t>
      </w:r>
      <w:r w:rsidR="000E72CF" w:rsidRPr="00866255">
        <w:rPr>
          <w:rFonts w:asciiTheme="minorHAnsi" w:hAnsiTheme="minorHAnsi"/>
          <w:sz w:val="22"/>
          <w:szCs w:val="22"/>
        </w:rPr>
        <w:t>, accompanied by an invoice from the auditor, to pay the auditor for a pro rata share of audit costs</w:t>
      </w:r>
      <w:r>
        <w:rPr>
          <w:rFonts w:asciiTheme="minorHAnsi" w:hAnsiTheme="minorHAnsi"/>
          <w:sz w:val="22"/>
          <w:szCs w:val="22"/>
        </w:rPr>
        <w:t xml:space="preserve"> upon verification of submission of the audit to the Federal Audit Clearinghouse</w:t>
      </w:r>
      <w:r w:rsidR="000E72CF" w:rsidRPr="00866255">
        <w:rPr>
          <w:rFonts w:asciiTheme="minorHAnsi" w:hAnsiTheme="minorHAnsi"/>
          <w:sz w:val="22"/>
          <w:szCs w:val="22"/>
        </w:rPr>
        <w:t>.</w:t>
      </w:r>
    </w:p>
    <w:p w:rsidR="000E72CF" w:rsidRPr="00866255" w:rsidRDefault="000E72C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p>
    <w:p w:rsidR="000E72CF" w:rsidRPr="00866255" w:rsidRDefault="000E72CF" w:rsidP="004F77C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sidRPr="00866255">
        <w:rPr>
          <w:rFonts w:asciiTheme="minorHAnsi" w:hAnsiTheme="minorHAnsi"/>
          <w:sz w:val="22"/>
          <w:szCs w:val="22"/>
        </w:rPr>
        <w:t xml:space="preserve">The pro rata share of audit costs shall be proportional to the amount of </w:t>
      </w:r>
      <w:r w:rsidR="00831C00" w:rsidRPr="00866255">
        <w:rPr>
          <w:rFonts w:asciiTheme="minorHAnsi" w:hAnsiTheme="minorHAnsi"/>
          <w:sz w:val="22"/>
          <w:szCs w:val="22"/>
        </w:rPr>
        <w:t>f</w:t>
      </w:r>
      <w:r w:rsidRPr="00866255">
        <w:rPr>
          <w:rFonts w:asciiTheme="minorHAnsi" w:hAnsiTheme="minorHAnsi"/>
          <w:sz w:val="22"/>
          <w:szCs w:val="22"/>
        </w:rPr>
        <w:t xml:space="preserve">ederal funds received from each funding source.  For example, if an entity receives $750,000 from the </w:t>
      </w:r>
      <w:r w:rsidR="00FC7DAB">
        <w:rPr>
          <w:rFonts w:asciiTheme="minorHAnsi" w:hAnsiTheme="minorHAnsi"/>
          <w:sz w:val="22"/>
          <w:szCs w:val="22"/>
        </w:rPr>
        <w:t>AEDC</w:t>
      </w:r>
      <w:r w:rsidRPr="00866255">
        <w:rPr>
          <w:rFonts w:asciiTheme="minorHAnsi" w:hAnsiTheme="minorHAnsi"/>
          <w:sz w:val="22"/>
          <w:szCs w:val="22"/>
        </w:rPr>
        <w:t xml:space="preserve"> and $250,000 from another </w:t>
      </w:r>
      <w:r w:rsidR="00831C00" w:rsidRPr="00866255">
        <w:rPr>
          <w:rFonts w:asciiTheme="minorHAnsi" w:hAnsiTheme="minorHAnsi"/>
          <w:sz w:val="22"/>
          <w:szCs w:val="22"/>
        </w:rPr>
        <w:t>f</w:t>
      </w:r>
      <w:r w:rsidRPr="00866255">
        <w:rPr>
          <w:rFonts w:asciiTheme="minorHAnsi" w:hAnsiTheme="minorHAnsi"/>
          <w:sz w:val="22"/>
          <w:szCs w:val="22"/>
        </w:rPr>
        <w:t xml:space="preserve">ederal source, then the pro rata </w:t>
      </w:r>
      <w:proofErr w:type="gramStart"/>
      <w:r w:rsidRPr="00866255">
        <w:rPr>
          <w:rFonts w:asciiTheme="minorHAnsi" w:hAnsiTheme="minorHAnsi"/>
          <w:sz w:val="22"/>
          <w:szCs w:val="22"/>
        </w:rPr>
        <w:t>share</w:t>
      </w:r>
      <w:proofErr w:type="gramEnd"/>
      <w:r w:rsidRPr="00866255">
        <w:rPr>
          <w:rFonts w:asciiTheme="minorHAnsi" w:hAnsiTheme="minorHAnsi"/>
          <w:sz w:val="22"/>
          <w:szCs w:val="22"/>
        </w:rPr>
        <w:t xml:space="preserve"> of audit costs that the </w:t>
      </w:r>
      <w:r w:rsidR="00FE2590" w:rsidRPr="00866255">
        <w:rPr>
          <w:rFonts w:asciiTheme="minorHAnsi" w:hAnsiTheme="minorHAnsi"/>
          <w:sz w:val="22"/>
          <w:szCs w:val="22"/>
        </w:rPr>
        <w:t>grants division</w:t>
      </w:r>
      <w:r w:rsidRPr="00866255">
        <w:rPr>
          <w:rFonts w:asciiTheme="minorHAnsi" w:hAnsiTheme="minorHAnsi"/>
          <w:sz w:val="22"/>
          <w:szCs w:val="22"/>
        </w:rPr>
        <w:t xml:space="preserve"> can pay is 75 percent.</w:t>
      </w:r>
    </w:p>
    <w:p w:rsidR="000E72CF" w:rsidRPr="00866255" w:rsidRDefault="000E72C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512" w:hanging="360"/>
        <w:rPr>
          <w:rFonts w:asciiTheme="minorHAnsi" w:hAnsiTheme="minorHAnsi"/>
          <w:sz w:val="22"/>
          <w:szCs w:val="22"/>
        </w:rPr>
      </w:pP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b/>
          <w:sz w:val="22"/>
          <w:szCs w:val="22"/>
        </w:rPr>
      </w:pPr>
      <w:r w:rsidRPr="00866255">
        <w:rPr>
          <w:rFonts w:asciiTheme="minorHAnsi" w:hAnsiTheme="minorHAnsi"/>
          <w:b/>
          <w:sz w:val="22"/>
          <w:szCs w:val="22"/>
        </w:rPr>
        <w:tab/>
      </w:r>
      <w:r w:rsidR="00702A37">
        <w:rPr>
          <w:rFonts w:asciiTheme="minorHAnsi" w:hAnsiTheme="minorHAnsi"/>
          <w:b/>
          <w:sz w:val="22"/>
          <w:szCs w:val="22"/>
        </w:rPr>
        <w:t>M</w:t>
      </w:r>
      <w:r w:rsidRPr="00866255">
        <w:rPr>
          <w:rFonts w:asciiTheme="minorHAnsi" w:hAnsiTheme="minorHAnsi"/>
          <w:b/>
          <w:sz w:val="22"/>
          <w:szCs w:val="22"/>
        </w:rPr>
        <w:t>.</w:t>
      </w:r>
      <w:r w:rsidRPr="00866255">
        <w:rPr>
          <w:rFonts w:asciiTheme="minorHAnsi" w:hAnsiTheme="minorHAnsi"/>
          <w:b/>
          <w:sz w:val="22"/>
          <w:szCs w:val="22"/>
        </w:rPr>
        <w:tab/>
        <w:t>Close</w:t>
      </w:r>
      <w:r w:rsidR="00FC7DAB">
        <w:rPr>
          <w:rFonts w:asciiTheme="minorHAnsi" w:hAnsiTheme="minorHAnsi"/>
          <w:b/>
          <w:sz w:val="22"/>
          <w:szCs w:val="22"/>
        </w:rPr>
        <w:t xml:space="preserve"> of</w:t>
      </w:r>
      <w:r w:rsidRPr="00866255">
        <w:rPr>
          <w:rFonts w:asciiTheme="minorHAnsi" w:hAnsiTheme="minorHAnsi"/>
          <w:b/>
          <w:sz w:val="22"/>
          <w:szCs w:val="22"/>
        </w:rPr>
        <w:t xml:space="preserve"> Projects with Pending Audit(s)</w:t>
      </w: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b/>
          <w:sz w:val="22"/>
          <w:szCs w:val="22"/>
        </w:rPr>
      </w:pP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sidRPr="00866255">
        <w:rPr>
          <w:rFonts w:asciiTheme="minorHAnsi" w:hAnsiTheme="minorHAnsi"/>
          <w:sz w:val="22"/>
          <w:szCs w:val="22"/>
        </w:rPr>
        <w:t>A CDBG grant can be closed prior to submittal of one or more audits, so long as the outstanding audit(s) is not past due.  Such grants will be closed pending audit. Once the final audit is approved, the grant status will be upgraded from “closed pending audit” to “closed.”</w:t>
      </w: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p>
    <w:p w:rsidR="000E72CF" w:rsidRPr="00866255" w:rsidRDefault="00FB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b/>
          <w:sz w:val="22"/>
          <w:szCs w:val="22"/>
        </w:rPr>
      </w:pPr>
      <w:r w:rsidRPr="00866255">
        <w:rPr>
          <w:rFonts w:asciiTheme="minorHAnsi" w:hAnsiTheme="minorHAnsi"/>
          <w:b/>
          <w:sz w:val="22"/>
          <w:szCs w:val="22"/>
        </w:rPr>
        <w:t xml:space="preserve">Note:  </w:t>
      </w:r>
      <w:r w:rsidR="000E72CF" w:rsidRPr="00866255">
        <w:rPr>
          <w:rFonts w:asciiTheme="minorHAnsi" w:hAnsiTheme="minorHAnsi"/>
          <w:b/>
          <w:sz w:val="22"/>
          <w:szCs w:val="22"/>
        </w:rPr>
        <w:t xml:space="preserve">An audit will not be due during the last active calendar year of a grant if </w:t>
      </w:r>
      <w:r w:rsidR="000E72CF" w:rsidRPr="00543BD1">
        <w:rPr>
          <w:rFonts w:asciiTheme="minorHAnsi" w:hAnsiTheme="minorHAnsi"/>
          <w:b/>
          <w:sz w:val="22"/>
          <w:szCs w:val="22"/>
          <w:u w:val="single"/>
        </w:rPr>
        <w:t xml:space="preserve">only </w:t>
      </w:r>
      <w:r w:rsidR="000E72CF" w:rsidRPr="00866255">
        <w:rPr>
          <w:rFonts w:asciiTheme="minorHAnsi" w:hAnsiTheme="minorHAnsi"/>
          <w:b/>
          <w:sz w:val="22"/>
          <w:szCs w:val="22"/>
        </w:rPr>
        <w:t>final administrative and audit costs were drawn.</w:t>
      </w: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p>
    <w:p w:rsidR="000E72CF" w:rsidRPr="00866255" w:rsidRDefault="000E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Pr>
          <w:rFonts w:asciiTheme="minorHAnsi" w:hAnsiTheme="minorHAnsi"/>
          <w:sz w:val="22"/>
          <w:szCs w:val="22"/>
        </w:rPr>
      </w:pPr>
      <w:r w:rsidRPr="00866255">
        <w:rPr>
          <w:rFonts w:asciiTheme="minorHAnsi" w:hAnsiTheme="minorHAnsi"/>
          <w:sz w:val="22"/>
          <w:szCs w:val="22"/>
        </w:rPr>
        <w:t xml:space="preserve">Entities shall keep audit reports and working papers on file for three years after </w:t>
      </w:r>
      <w:r w:rsidR="00A5653D" w:rsidRPr="00866255">
        <w:rPr>
          <w:rFonts w:asciiTheme="minorHAnsi" w:hAnsiTheme="minorHAnsi"/>
          <w:sz w:val="22"/>
          <w:szCs w:val="22"/>
        </w:rPr>
        <w:t xml:space="preserve">the date of the </w:t>
      </w:r>
      <w:r w:rsidRPr="00866255">
        <w:rPr>
          <w:rFonts w:asciiTheme="minorHAnsi" w:hAnsiTheme="minorHAnsi"/>
          <w:sz w:val="22"/>
          <w:szCs w:val="22"/>
        </w:rPr>
        <w:t>audit</w:t>
      </w:r>
      <w:r w:rsidR="00A5653D" w:rsidRPr="00866255">
        <w:rPr>
          <w:rFonts w:asciiTheme="minorHAnsi" w:hAnsiTheme="minorHAnsi"/>
          <w:sz w:val="22"/>
          <w:szCs w:val="22"/>
        </w:rPr>
        <w:t>’s submission to the FAC</w:t>
      </w:r>
      <w:r w:rsidRPr="00866255">
        <w:rPr>
          <w:rFonts w:asciiTheme="minorHAnsi" w:hAnsiTheme="minorHAnsi"/>
          <w:sz w:val="22"/>
          <w:szCs w:val="22"/>
        </w:rPr>
        <w:t>.</w:t>
      </w:r>
    </w:p>
    <w:p w:rsidR="00A85534" w:rsidRPr="00866255" w:rsidRDefault="00A85534">
      <w:pPr>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b/>
          <w:sz w:val="22"/>
          <w:szCs w:val="22"/>
        </w:rPr>
      </w:pPr>
    </w:p>
    <w:p w:rsidR="000E72CF" w:rsidRPr="00FC7DAB" w:rsidRDefault="000E72CF" w:rsidP="0039615A">
      <w:pPr>
        <w:numPr>
          <w:ilvl w:val="0"/>
          <w:numId w:val="17"/>
        </w:numPr>
        <w:tabs>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1440"/>
        <w:rPr>
          <w:rFonts w:asciiTheme="minorHAnsi" w:hAnsiTheme="minorHAnsi"/>
          <w:b/>
          <w:sz w:val="22"/>
          <w:szCs w:val="22"/>
        </w:rPr>
      </w:pPr>
      <w:r w:rsidRPr="00FC7DAB">
        <w:rPr>
          <w:rFonts w:asciiTheme="minorHAnsi" w:hAnsiTheme="minorHAnsi"/>
          <w:b/>
          <w:sz w:val="22"/>
          <w:szCs w:val="22"/>
        </w:rPr>
        <w:t xml:space="preserve">ARKANSAS ECONOMIC DEVELOPMENT </w:t>
      </w:r>
      <w:r w:rsidR="00804349" w:rsidRPr="00FC7DAB">
        <w:rPr>
          <w:rFonts w:asciiTheme="minorHAnsi" w:hAnsiTheme="minorHAnsi"/>
          <w:b/>
          <w:sz w:val="22"/>
          <w:szCs w:val="22"/>
        </w:rPr>
        <w:t>COMMISSION</w:t>
      </w:r>
      <w:r w:rsidR="00FC7DAB" w:rsidRPr="00FC7DAB">
        <w:rPr>
          <w:rFonts w:asciiTheme="minorHAnsi" w:hAnsiTheme="minorHAnsi"/>
          <w:sz w:val="22"/>
          <w:szCs w:val="22"/>
        </w:rPr>
        <w:t xml:space="preserve"> </w:t>
      </w:r>
      <w:r w:rsidRPr="00FC7DAB">
        <w:rPr>
          <w:rFonts w:asciiTheme="minorHAnsi" w:hAnsiTheme="minorHAnsi"/>
          <w:b/>
          <w:sz w:val="22"/>
          <w:szCs w:val="22"/>
        </w:rPr>
        <w:t>AUDIT POLICIES</w:t>
      </w:r>
    </w:p>
    <w:p w:rsidR="000E72CF" w:rsidRPr="00866255" w:rsidRDefault="000E72CF">
      <w:pPr>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heme="minorHAnsi" w:hAnsiTheme="minorHAnsi"/>
          <w:b/>
          <w:sz w:val="22"/>
          <w:szCs w:val="22"/>
        </w:rPr>
      </w:pPr>
    </w:p>
    <w:p w:rsidR="000E72CF" w:rsidRPr="00866255" w:rsidRDefault="000E72CF" w:rsidP="00FC7DAB">
      <w:pPr>
        <w:numPr>
          <w:ilvl w:val="0"/>
          <w:numId w:val="11"/>
        </w:numPr>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720"/>
        <w:rPr>
          <w:rFonts w:asciiTheme="minorHAnsi" w:hAnsiTheme="minorHAnsi"/>
          <w:sz w:val="22"/>
          <w:szCs w:val="22"/>
        </w:rPr>
      </w:pPr>
      <w:r w:rsidRPr="00866255">
        <w:rPr>
          <w:rFonts w:asciiTheme="minorHAnsi" w:hAnsiTheme="minorHAnsi"/>
          <w:sz w:val="22"/>
          <w:szCs w:val="22"/>
        </w:rPr>
        <w:t xml:space="preserve">The timing of grant closure may present peculiar problems to </w:t>
      </w:r>
      <w:r w:rsidR="00831C00" w:rsidRPr="00866255">
        <w:rPr>
          <w:rFonts w:asciiTheme="minorHAnsi" w:hAnsiTheme="minorHAnsi"/>
          <w:sz w:val="22"/>
          <w:szCs w:val="22"/>
        </w:rPr>
        <w:t>g</w:t>
      </w:r>
      <w:r w:rsidRPr="00866255">
        <w:rPr>
          <w:rFonts w:asciiTheme="minorHAnsi" w:hAnsiTheme="minorHAnsi"/>
          <w:sz w:val="22"/>
          <w:szCs w:val="22"/>
        </w:rPr>
        <w:t>rantees regarding determination as to whether an audit may be due.  If, for example, a project that closed in March drew only $</w:t>
      </w:r>
      <w:r w:rsidR="00F95FF8" w:rsidRPr="00866255">
        <w:rPr>
          <w:rFonts w:asciiTheme="minorHAnsi" w:hAnsiTheme="minorHAnsi"/>
          <w:sz w:val="22"/>
          <w:szCs w:val="22"/>
        </w:rPr>
        <w:t>700</w:t>
      </w:r>
      <w:r w:rsidRPr="00866255">
        <w:rPr>
          <w:rFonts w:asciiTheme="minorHAnsi" w:hAnsiTheme="minorHAnsi"/>
          <w:sz w:val="22"/>
          <w:szCs w:val="22"/>
        </w:rPr>
        <w:t>,000 in assistance, it is often presumed that no audit will be due. However, if the entity was to receive another $</w:t>
      </w:r>
      <w:r w:rsidR="00F95FF8" w:rsidRPr="00866255">
        <w:rPr>
          <w:rFonts w:asciiTheme="minorHAnsi" w:hAnsiTheme="minorHAnsi"/>
          <w:sz w:val="22"/>
          <w:szCs w:val="22"/>
        </w:rPr>
        <w:t>5</w:t>
      </w:r>
      <w:r w:rsidRPr="00866255">
        <w:rPr>
          <w:rFonts w:asciiTheme="minorHAnsi" w:hAnsiTheme="minorHAnsi"/>
          <w:sz w:val="22"/>
          <w:szCs w:val="22"/>
        </w:rPr>
        <w:t xml:space="preserve">5,000 in </w:t>
      </w:r>
      <w:r w:rsidR="00831C00" w:rsidRPr="00866255">
        <w:rPr>
          <w:rFonts w:asciiTheme="minorHAnsi" w:hAnsiTheme="minorHAnsi"/>
          <w:sz w:val="22"/>
          <w:szCs w:val="22"/>
        </w:rPr>
        <w:t>f</w:t>
      </w:r>
      <w:r w:rsidRPr="00866255">
        <w:rPr>
          <w:rFonts w:asciiTheme="minorHAnsi" w:hAnsiTheme="minorHAnsi"/>
          <w:sz w:val="22"/>
          <w:szCs w:val="22"/>
        </w:rPr>
        <w:t>ederal assistance during the remainder of the calendar year, then an audit will be required because $</w:t>
      </w:r>
      <w:r w:rsidR="00F95FF8" w:rsidRPr="00866255">
        <w:rPr>
          <w:rFonts w:asciiTheme="minorHAnsi" w:hAnsiTheme="minorHAnsi"/>
          <w:sz w:val="22"/>
          <w:szCs w:val="22"/>
        </w:rPr>
        <w:t>750</w:t>
      </w:r>
      <w:r w:rsidRPr="00866255">
        <w:rPr>
          <w:rFonts w:asciiTheme="minorHAnsi" w:hAnsiTheme="minorHAnsi"/>
          <w:sz w:val="22"/>
          <w:szCs w:val="22"/>
        </w:rPr>
        <w:t xml:space="preserve">,000 or more in </w:t>
      </w:r>
      <w:r w:rsidR="00831C00" w:rsidRPr="00866255">
        <w:rPr>
          <w:rFonts w:asciiTheme="minorHAnsi" w:hAnsiTheme="minorHAnsi"/>
          <w:sz w:val="22"/>
          <w:szCs w:val="22"/>
        </w:rPr>
        <w:t>f</w:t>
      </w:r>
      <w:r w:rsidRPr="00866255">
        <w:rPr>
          <w:rFonts w:asciiTheme="minorHAnsi" w:hAnsiTheme="minorHAnsi"/>
          <w:sz w:val="22"/>
          <w:szCs w:val="22"/>
        </w:rPr>
        <w:t>ederal assistance was received.</w:t>
      </w:r>
    </w:p>
    <w:p w:rsidR="000E72CF" w:rsidRPr="00866255" w:rsidRDefault="000E72CF" w:rsidP="00FC7DAB">
      <w:pPr>
        <w:numPr>
          <w:ilvl w:val="0"/>
          <w:numId w:val="11"/>
        </w:numPr>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720"/>
        <w:rPr>
          <w:rFonts w:asciiTheme="minorHAnsi" w:hAnsiTheme="minorHAnsi"/>
          <w:sz w:val="22"/>
          <w:szCs w:val="22"/>
        </w:rPr>
      </w:pPr>
      <w:r w:rsidRPr="00866255">
        <w:rPr>
          <w:rFonts w:asciiTheme="minorHAnsi" w:hAnsiTheme="minorHAnsi"/>
          <w:sz w:val="22"/>
          <w:szCs w:val="22"/>
        </w:rPr>
        <w:t xml:space="preserve">The cognizant agency shall be defined as the </w:t>
      </w:r>
      <w:r w:rsidR="00FC7DAB">
        <w:rPr>
          <w:rFonts w:asciiTheme="minorHAnsi" w:hAnsiTheme="minorHAnsi"/>
          <w:sz w:val="22"/>
          <w:szCs w:val="22"/>
        </w:rPr>
        <w:t xml:space="preserve">Federal </w:t>
      </w:r>
      <w:r w:rsidRPr="00866255">
        <w:rPr>
          <w:rFonts w:asciiTheme="minorHAnsi" w:hAnsiTheme="minorHAnsi"/>
          <w:sz w:val="22"/>
          <w:szCs w:val="22"/>
        </w:rPr>
        <w:t>agency from which the most money was received.</w:t>
      </w:r>
    </w:p>
    <w:p w:rsidR="000E72CF" w:rsidRPr="00866255" w:rsidRDefault="000E72CF" w:rsidP="00FC7DAB">
      <w:pPr>
        <w:numPr>
          <w:ilvl w:val="0"/>
          <w:numId w:val="11"/>
        </w:numPr>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720"/>
        <w:rPr>
          <w:rFonts w:asciiTheme="minorHAnsi" w:hAnsiTheme="minorHAnsi"/>
          <w:sz w:val="22"/>
          <w:szCs w:val="22"/>
        </w:rPr>
      </w:pPr>
      <w:r w:rsidRPr="00866255">
        <w:rPr>
          <w:rFonts w:asciiTheme="minorHAnsi" w:hAnsiTheme="minorHAnsi"/>
          <w:sz w:val="22"/>
          <w:szCs w:val="22"/>
        </w:rPr>
        <w:t xml:space="preserve">Before a grant can be closed pending audit, the </w:t>
      </w:r>
      <w:r w:rsidR="00831C00" w:rsidRPr="00866255">
        <w:rPr>
          <w:rFonts w:asciiTheme="minorHAnsi" w:hAnsiTheme="minorHAnsi"/>
          <w:sz w:val="22"/>
          <w:szCs w:val="22"/>
        </w:rPr>
        <w:t>g</w:t>
      </w:r>
      <w:r w:rsidRPr="00866255">
        <w:rPr>
          <w:rFonts w:asciiTheme="minorHAnsi" w:hAnsiTheme="minorHAnsi"/>
          <w:sz w:val="22"/>
          <w:szCs w:val="22"/>
        </w:rPr>
        <w:t xml:space="preserve">rantee must procure an auditor for the pending audit and submit procurement information to </w:t>
      </w:r>
      <w:r w:rsidR="00FC7DAB">
        <w:rPr>
          <w:rFonts w:asciiTheme="minorHAnsi" w:hAnsiTheme="minorHAnsi"/>
          <w:sz w:val="22"/>
          <w:szCs w:val="22"/>
        </w:rPr>
        <w:t>AEDC.</w:t>
      </w:r>
    </w:p>
    <w:p w:rsidR="000E72CF" w:rsidRPr="00866255" w:rsidRDefault="000E72CF" w:rsidP="00FC7DAB">
      <w:pPr>
        <w:numPr>
          <w:ilvl w:val="0"/>
          <w:numId w:val="11"/>
        </w:numPr>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720"/>
        <w:rPr>
          <w:rFonts w:asciiTheme="minorHAnsi" w:hAnsiTheme="minorHAnsi"/>
          <w:sz w:val="22"/>
          <w:szCs w:val="22"/>
        </w:rPr>
      </w:pPr>
      <w:r w:rsidRPr="00866255">
        <w:rPr>
          <w:rFonts w:asciiTheme="minorHAnsi" w:hAnsiTheme="minorHAnsi"/>
          <w:sz w:val="22"/>
          <w:szCs w:val="22"/>
        </w:rPr>
        <w:lastRenderedPageBreak/>
        <w:t>Only one audit plan may be submitted per entity.  Multiple audit plans will be returned to the entity for consolidation and re-submittal.</w:t>
      </w:r>
    </w:p>
    <w:p w:rsidR="000E72CF" w:rsidRPr="00A245E6" w:rsidRDefault="000E72CF" w:rsidP="00DE6DF1">
      <w:pPr>
        <w:numPr>
          <w:ilvl w:val="0"/>
          <w:numId w:val="11"/>
        </w:numPr>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720"/>
        <w:rPr>
          <w:rFonts w:asciiTheme="minorHAnsi" w:hAnsiTheme="minorHAnsi"/>
          <w:sz w:val="22"/>
          <w:szCs w:val="22"/>
        </w:rPr>
      </w:pPr>
      <w:r w:rsidRPr="00A245E6">
        <w:rPr>
          <w:rFonts w:asciiTheme="minorHAnsi" w:hAnsiTheme="minorHAnsi"/>
          <w:sz w:val="22"/>
          <w:szCs w:val="22"/>
        </w:rPr>
        <w:t>It is the responsibility of the</w:t>
      </w:r>
      <w:r w:rsidRPr="00A245E6">
        <w:rPr>
          <w:rFonts w:asciiTheme="minorHAnsi" w:hAnsiTheme="minorHAnsi"/>
          <w:b/>
          <w:sz w:val="22"/>
          <w:szCs w:val="22"/>
        </w:rPr>
        <w:t xml:space="preserve"> </w:t>
      </w:r>
      <w:r w:rsidR="00C1225C" w:rsidRPr="00A245E6">
        <w:rPr>
          <w:rFonts w:asciiTheme="minorHAnsi" w:hAnsiTheme="minorHAnsi"/>
          <w:b/>
          <w:sz w:val="22"/>
          <w:szCs w:val="22"/>
        </w:rPr>
        <w:t>g</w:t>
      </w:r>
      <w:r w:rsidRPr="00A245E6">
        <w:rPr>
          <w:rFonts w:asciiTheme="minorHAnsi" w:hAnsiTheme="minorHAnsi"/>
          <w:b/>
          <w:sz w:val="22"/>
          <w:szCs w:val="22"/>
        </w:rPr>
        <w:t xml:space="preserve">rantee </w:t>
      </w:r>
      <w:r w:rsidRPr="00A245E6">
        <w:rPr>
          <w:rFonts w:asciiTheme="minorHAnsi" w:hAnsiTheme="minorHAnsi"/>
          <w:sz w:val="22"/>
          <w:szCs w:val="22"/>
        </w:rPr>
        <w:t xml:space="preserve">to ensure that auditors are qualified to conduct </w:t>
      </w:r>
      <w:r w:rsidR="00F95FF8" w:rsidRPr="00A245E6">
        <w:rPr>
          <w:rFonts w:asciiTheme="minorHAnsi" w:hAnsiTheme="minorHAnsi"/>
          <w:sz w:val="22"/>
          <w:szCs w:val="22"/>
        </w:rPr>
        <w:t>the new OMB Super Circular 2 CFR 200</w:t>
      </w:r>
      <w:r w:rsidRPr="00A245E6">
        <w:rPr>
          <w:rFonts w:asciiTheme="minorHAnsi" w:hAnsiTheme="minorHAnsi"/>
          <w:sz w:val="22"/>
          <w:szCs w:val="22"/>
        </w:rPr>
        <w:t xml:space="preserve"> audits.  Questions regarding qualifications should be addressed to the Arkansas Board of Accountancy.</w:t>
      </w:r>
    </w:p>
    <w:sectPr w:rsidR="000E72CF" w:rsidRPr="00A245E6" w:rsidSect="00655178">
      <w:headerReference w:type="default" r:id="rId18"/>
      <w:footerReference w:type="default" r:id="rId19"/>
      <w:endnotePr>
        <w:numFmt w:val="decimal"/>
      </w:endnotePr>
      <w:pgSz w:w="12240" w:h="15840"/>
      <w:pgMar w:top="1440" w:right="1440" w:bottom="1440" w:left="1440" w:header="990" w:footer="714" w:gutter="0"/>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C9B" w:rsidRDefault="00502C9B">
      <w:pPr>
        <w:spacing w:line="20" w:lineRule="exact"/>
      </w:pPr>
    </w:p>
  </w:endnote>
  <w:endnote w:type="continuationSeparator" w:id="0">
    <w:p w:rsidR="00502C9B" w:rsidRDefault="00502C9B">
      <w:r>
        <w:t xml:space="preserve"> </w:t>
      </w:r>
    </w:p>
  </w:endnote>
  <w:endnote w:type="continuationNotice" w:id="1">
    <w:p w:rsidR="00502C9B" w:rsidRDefault="00502C9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E86" w:rsidRPr="00695504" w:rsidRDefault="0064588D" w:rsidP="009C3E86">
    <w:pPr>
      <w:pStyle w:val="Footer"/>
      <w:jc w:val="center"/>
      <w:rPr>
        <w:rStyle w:val="PageNumber"/>
        <w:rFonts w:ascii="Times New Roman" w:hAnsi="Times New Roman"/>
        <w:sz w:val="20"/>
      </w:rPr>
    </w:pPr>
    <w:r w:rsidRPr="00695504">
      <w:rPr>
        <w:rFonts w:ascii="Times New Roman" w:hAnsi="Times New Roman"/>
        <w:sz w:val="20"/>
      </w:rPr>
      <w:t xml:space="preserve">Audit Chapter </w:t>
    </w:r>
    <w:r w:rsidR="00E92276">
      <w:rPr>
        <w:rFonts w:ascii="Times New Roman" w:hAnsi="Times New Roman"/>
        <w:sz w:val="20"/>
      </w:rPr>
      <w:t xml:space="preserve">– Page </w:t>
    </w:r>
    <w:r w:rsidRPr="00695504">
      <w:rPr>
        <w:rStyle w:val="PageNumber"/>
        <w:rFonts w:ascii="Times New Roman" w:hAnsi="Times New Roman"/>
        <w:sz w:val="20"/>
      </w:rPr>
      <w:fldChar w:fldCharType="begin"/>
    </w:r>
    <w:r w:rsidRPr="00695504">
      <w:rPr>
        <w:rStyle w:val="PageNumber"/>
        <w:rFonts w:ascii="Times New Roman" w:hAnsi="Times New Roman"/>
        <w:sz w:val="20"/>
      </w:rPr>
      <w:instrText xml:space="preserve"> PAGE </w:instrText>
    </w:r>
    <w:r w:rsidRPr="00695504">
      <w:rPr>
        <w:rStyle w:val="PageNumber"/>
        <w:rFonts w:ascii="Times New Roman" w:hAnsi="Times New Roman"/>
        <w:sz w:val="20"/>
      </w:rPr>
      <w:fldChar w:fldCharType="separate"/>
    </w:r>
    <w:r w:rsidR="000B183B">
      <w:rPr>
        <w:rStyle w:val="PageNumber"/>
        <w:rFonts w:ascii="Times New Roman" w:hAnsi="Times New Roman"/>
        <w:noProof/>
        <w:sz w:val="20"/>
      </w:rPr>
      <w:t>9</w:t>
    </w:r>
    <w:r w:rsidRPr="00695504">
      <w:rPr>
        <w:rStyle w:val="PageNumber"/>
        <w:rFonts w:ascii="Times New Roman" w:hAnsi="Times New Roman"/>
        <w:sz w:val="20"/>
      </w:rPr>
      <w:fldChar w:fldCharType="end"/>
    </w:r>
  </w:p>
  <w:p w:rsidR="000B183B" w:rsidRPr="00695504" w:rsidRDefault="000B183B" w:rsidP="000B183B">
    <w:pPr>
      <w:pStyle w:val="Footer"/>
      <w:jc w:val="center"/>
      <w:rPr>
        <w:rFonts w:ascii="Times New Roman" w:hAnsi="Times New Roman"/>
        <w:sz w:val="20"/>
      </w:rPr>
    </w:pPr>
    <w:r>
      <w:rPr>
        <w:rStyle w:val="PageNumber"/>
        <w:rFonts w:ascii="Times New Roman" w:hAnsi="Times New Roman"/>
        <w:sz w:val="20"/>
      </w:rPr>
      <w:t>Program Year 2019, Version 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C9B" w:rsidRDefault="00502C9B">
      <w:r>
        <w:separator/>
      </w:r>
    </w:p>
  </w:footnote>
  <w:footnote w:type="continuationSeparator" w:id="0">
    <w:p w:rsidR="00502C9B" w:rsidRDefault="00502C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2CF" w:rsidRDefault="000E72CF">
    <w:pPr>
      <w:pStyle w:val="Header"/>
      <w:rPr>
        <w:rFonts w:ascii="Times New Roman" w:hAnsi="Times New Roman"/>
        <w:sz w:val="20"/>
      </w:rPr>
    </w:pPr>
  </w:p>
  <w:p w:rsidR="000E72CF" w:rsidRDefault="000E72CF">
    <w:pPr>
      <w:pStyle w:val="Head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37300"/>
    <w:multiLevelType w:val="singleLevel"/>
    <w:tmpl w:val="1E841140"/>
    <w:lvl w:ilvl="0">
      <w:start w:val="1"/>
      <w:numFmt w:val="decimal"/>
      <w:lvlText w:val="%1."/>
      <w:legacy w:legacy="1" w:legacySpace="0" w:legacyIndent="360"/>
      <w:lvlJc w:val="left"/>
      <w:pPr>
        <w:ind w:left="1656" w:hanging="360"/>
      </w:pPr>
    </w:lvl>
  </w:abstractNum>
  <w:abstractNum w:abstractNumId="2" w15:restartNumberingAfterBreak="0">
    <w:nsid w:val="0D1F0FB4"/>
    <w:multiLevelType w:val="singleLevel"/>
    <w:tmpl w:val="585E7862"/>
    <w:lvl w:ilvl="0">
      <w:start w:val="1"/>
      <w:numFmt w:val="decimal"/>
      <w:lvlText w:val="%1."/>
      <w:legacy w:legacy="1" w:legacySpace="0" w:legacyIndent="360"/>
      <w:lvlJc w:val="left"/>
      <w:pPr>
        <w:ind w:left="1800" w:hanging="360"/>
      </w:pPr>
    </w:lvl>
  </w:abstractNum>
  <w:abstractNum w:abstractNumId="3" w15:restartNumberingAfterBreak="0">
    <w:nsid w:val="17205FEB"/>
    <w:multiLevelType w:val="singleLevel"/>
    <w:tmpl w:val="ECC29272"/>
    <w:lvl w:ilvl="0">
      <w:start w:val="1"/>
      <w:numFmt w:val="decimal"/>
      <w:lvlText w:val="%1."/>
      <w:legacy w:legacy="1" w:legacySpace="0" w:legacyIndent="360"/>
      <w:lvlJc w:val="left"/>
      <w:pPr>
        <w:ind w:left="1800" w:hanging="360"/>
      </w:pPr>
    </w:lvl>
  </w:abstractNum>
  <w:abstractNum w:abstractNumId="4" w15:restartNumberingAfterBreak="0">
    <w:nsid w:val="1734597F"/>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0B16E77"/>
    <w:multiLevelType w:val="hybridMultilevel"/>
    <w:tmpl w:val="4FF6E4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3B73E62"/>
    <w:multiLevelType w:val="singleLevel"/>
    <w:tmpl w:val="CCD45F50"/>
    <w:lvl w:ilvl="0">
      <w:start w:val="1"/>
      <w:numFmt w:val="decimal"/>
      <w:lvlText w:val="%1."/>
      <w:lvlJc w:val="left"/>
      <w:pPr>
        <w:tabs>
          <w:tab w:val="num" w:pos="900"/>
        </w:tabs>
        <w:ind w:left="900" w:hanging="360"/>
      </w:pPr>
      <w:rPr>
        <w:rFonts w:hint="default"/>
      </w:rPr>
    </w:lvl>
  </w:abstractNum>
  <w:abstractNum w:abstractNumId="7" w15:restartNumberingAfterBreak="0">
    <w:nsid w:val="34333F39"/>
    <w:multiLevelType w:val="singleLevel"/>
    <w:tmpl w:val="4D90E192"/>
    <w:lvl w:ilvl="0">
      <w:start w:val="1"/>
      <w:numFmt w:val="decimal"/>
      <w:lvlText w:val="%1."/>
      <w:legacy w:legacy="1" w:legacySpace="0" w:legacyIndent="360"/>
      <w:lvlJc w:val="left"/>
      <w:pPr>
        <w:ind w:left="1800" w:hanging="360"/>
      </w:pPr>
    </w:lvl>
  </w:abstractNum>
  <w:abstractNum w:abstractNumId="8" w15:restartNumberingAfterBreak="0">
    <w:nsid w:val="34B66CE9"/>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9" w15:restartNumberingAfterBreak="0">
    <w:nsid w:val="36B740B7"/>
    <w:multiLevelType w:val="hybridMultilevel"/>
    <w:tmpl w:val="87509230"/>
    <w:lvl w:ilvl="0" w:tplc="E716F468">
      <w:start w:val="1"/>
      <w:numFmt w:val="bullet"/>
      <w:lvlText w:val=""/>
      <w:lvlJc w:val="left"/>
      <w:pPr>
        <w:ind w:left="2160" w:hanging="360"/>
      </w:pPr>
      <w:rPr>
        <w:rFonts w:ascii="Symbol" w:hAnsi="Symbol"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82B1823"/>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8B4159A"/>
    <w:multiLevelType w:val="singleLevel"/>
    <w:tmpl w:val="D8526D7E"/>
    <w:lvl w:ilvl="0">
      <w:start w:val="1"/>
      <w:numFmt w:val="upperRoman"/>
      <w:lvlText w:val="%1."/>
      <w:lvlJc w:val="left"/>
      <w:pPr>
        <w:tabs>
          <w:tab w:val="num" w:pos="840"/>
        </w:tabs>
        <w:ind w:left="840" w:hanging="720"/>
      </w:pPr>
      <w:rPr>
        <w:rFonts w:hint="default"/>
      </w:rPr>
    </w:lvl>
  </w:abstractNum>
  <w:abstractNum w:abstractNumId="12" w15:restartNumberingAfterBreak="0">
    <w:nsid w:val="3F0B423E"/>
    <w:multiLevelType w:val="hybridMultilevel"/>
    <w:tmpl w:val="65D05D9A"/>
    <w:lvl w:ilvl="0" w:tplc="40CC5410">
      <w:numFmt w:val="bullet"/>
      <w:lvlText w:val="•"/>
      <w:lvlJc w:val="left"/>
      <w:pPr>
        <w:ind w:left="1872" w:hanging="432"/>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591141D"/>
    <w:multiLevelType w:val="singleLevel"/>
    <w:tmpl w:val="C0DE8C1A"/>
    <w:lvl w:ilvl="0">
      <w:start w:val="4"/>
      <w:numFmt w:val="upperLetter"/>
      <w:lvlText w:val="%1."/>
      <w:lvlJc w:val="left"/>
      <w:pPr>
        <w:tabs>
          <w:tab w:val="num" w:pos="1170"/>
        </w:tabs>
        <w:ind w:left="1170" w:hanging="540"/>
      </w:pPr>
      <w:rPr>
        <w:rFonts w:hint="default"/>
      </w:rPr>
    </w:lvl>
  </w:abstractNum>
  <w:abstractNum w:abstractNumId="14" w15:restartNumberingAfterBreak="0">
    <w:nsid w:val="45E815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1B2968"/>
    <w:multiLevelType w:val="hybridMultilevel"/>
    <w:tmpl w:val="792CEC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4FC10BC"/>
    <w:multiLevelType w:val="singleLevel"/>
    <w:tmpl w:val="DB8C3BD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DD7AF6"/>
    <w:multiLevelType w:val="singleLevel"/>
    <w:tmpl w:val="0FEE6CA8"/>
    <w:lvl w:ilvl="0">
      <w:start w:val="1"/>
      <w:numFmt w:val="lowerLetter"/>
      <w:lvlText w:val="%1."/>
      <w:lvlJc w:val="left"/>
      <w:pPr>
        <w:tabs>
          <w:tab w:val="num" w:pos="2244"/>
        </w:tabs>
        <w:ind w:left="2244" w:hanging="660"/>
      </w:pPr>
      <w:rPr>
        <w:rFonts w:hint="default"/>
      </w:rPr>
    </w:lvl>
  </w:abstractNum>
  <w:abstractNum w:abstractNumId="18" w15:restartNumberingAfterBreak="0">
    <w:nsid w:val="5BD3022B"/>
    <w:multiLevelType w:val="singleLevel"/>
    <w:tmpl w:val="B378733C"/>
    <w:lvl w:ilvl="0">
      <w:start w:val="1"/>
      <w:numFmt w:val="decimal"/>
      <w:lvlText w:val="%1."/>
      <w:lvlJc w:val="left"/>
      <w:pPr>
        <w:tabs>
          <w:tab w:val="num" w:pos="1350"/>
        </w:tabs>
        <w:ind w:left="1350" w:hanging="540"/>
      </w:pPr>
      <w:rPr>
        <w:rFonts w:hint="default"/>
      </w:rPr>
    </w:lvl>
  </w:abstractNum>
  <w:abstractNum w:abstractNumId="19" w15:restartNumberingAfterBreak="0">
    <w:nsid w:val="654D7913"/>
    <w:multiLevelType w:val="hybridMultilevel"/>
    <w:tmpl w:val="5DE46BBC"/>
    <w:lvl w:ilvl="0" w:tplc="04090001">
      <w:start w:val="1"/>
      <w:numFmt w:val="bullet"/>
      <w:lvlText w:val=""/>
      <w:lvlJc w:val="left"/>
      <w:pPr>
        <w:ind w:left="2112" w:hanging="360"/>
      </w:pPr>
      <w:rPr>
        <w:rFonts w:ascii="Symbol" w:hAnsi="Symbol" w:hint="default"/>
      </w:rPr>
    </w:lvl>
    <w:lvl w:ilvl="1" w:tplc="04090003" w:tentative="1">
      <w:start w:val="1"/>
      <w:numFmt w:val="bullet"/>
      <w:lvlText w:val="o"/>
      <w:lvlJc w:val="left"/>
      <w:pPr>
        <w:ind w:left="2832" w:hanging="360"/>
      </w:pPr>
      <w:rPr>
        <w:rFonts w:ascii="Courier New" w:hAnsi="Courier New" w:cs="Courier New" w:hint="default"/>
      </w:rPr>
    </w:lvl>
    <w:lvl w:ilvl="2" w:tplc="04090005" w:tentative="1">
      <w:start w:val="1"/>
      <w:numFmt w:val="bullet"/>
      <w:lvlText w:val=""/>
      <w:lvlJc w:val="left"/>
      <w:pPr>
        <w:ind w:left="3552" w:hanging="360"/>
      </w:pPr>
      <w:rPr>
        <w:rFonts w:ascii="Wingdings" w:hAnsi="Wingdings" w:hint="default"/>
      </w:rPr>
    </w:lvl>
    <w:lvl w:ilvl="3" w:tplc="04090001" w:tentative="1">
      <w:start w:val="1"/>
      <w:numFmt w:val="bullet"/>
      <w:lvlText w:val=""/>
      <w:lvlJc w:val="left"/>
      <w:pPr>
        <w:ind w:left="4272" w:hanging="360"/>
      </w:pPr>
      <w:rPr>
        <w:rFonts w:ascii="Symbol" w:hAnsi="Symbol" w:hint="default"/>
      </w:rPr>
    </w:lvl>
    <w:lvl w:ilvl="4" w:tplc="04090003" w:tentative="1">
      <w:start w:val="1"/>
      <w:numFmt w:val="bullet"/>
      <w:lvlText w:val="o"/>
      <w:lvlJc w:val="left"/>
      <w:pPr>
        <w:ind w:left="4992" w:hanging="360"/>
      </w:pPr>
      <w:rPr>
        <w:rFonts w:ascii="Courier New" w:hAnsi="Courier New" w:cs="Courier New" w:hint="default"/>
      </w:rPr>
    </w:lvl>
    <w:lvl w:ilvl="5" w:tplc="04090005" w:tentative="1">
      <w:start w:val="1"/>
      <w:numFmt w:val="bullet"/>
      <w:lvlText w:val=""/>
      <w:lvlJc w:val="left"/>
      <w:pPr>
        <w:ind w:left="5712" w:hanging="360"/>
      </w:pPr>
      <w:rPr>
        <w:rFonts w:ascii="Wingdings" w:hAnsi="Wingdings" w:hint="default"/>
      </w:rPr>
    </w:lvl>
    <w:lvl w:ilvl="6" w:tplc="04090001" w:tentative="1">
      <w:start w:val="1"/>
      <w:numFmt w:val="bullet"/>
      <w:lvlText w:val=""/>
      <w:lvlJc w:val="left"/>
      <w:pPr>
        <w:ind w:left="6432" w:hanging="360"/>
      </w:pPr>
      <w:rPr>
        <w:rFonts w:ascii="Symbol" w:hAnsi="Symbol" w:hint="default"/>
      </w:rPr>
    </w:lvl>
    <w:lvl w:ilvl="7" w:tplc="04090003" w:tentative="1">
      <w:start w:val="1"/>
      <w:numFmt w:val="bullet"/>
      <w:lvlText w:val="o"/>
      <w:lvlJc w:val="left"/>
      <w:pPr>
        <w:ind w:left="7152" w:hanging="360"/>
      </w:pPr>
      <w:rPr>
        <w:rFonts w:ascii="Courier New" w:hAnsi="Courier New" w:cs="Courier New" w:hint="default"/>
      </w:rPr>
    </w:lvl>
    <w:lvl w:ilvl="8" w:tplc="04090005" w:tentative="1">
      <w:start w:val="1"/>
      <w:numFmt w:val="bullet"/>
      <w:lvlText w:val=""/>
      <w:lvlJc w:val="left"/>
      <w:pPr>
        <w:ind w:left="7872" w:hanging="360"/>
      </w:pPr>
      <w:rPr>
        <w:rFonts w:ascii="Wingdings" w:hAnsi="Wingdings" w:hint="default"/>
      </w:rPr>
    </w:lvl>
  </w:abstractNum>
  <w:abstractNum w:abstractNumId="20" w15:restartNumberingAfterBreak="0">
    <w:nsid w:val="69E078E2"/>
    <w:multiLevelType w:val="singleLevel"/>
    <w:tmpl w:val="04090013"/>
    <w:lvl w:ilvl="0">
      <w:start w:val="3"/>
      <w:numFmt w:val="upperRoman"/>
      <w:lvlText w:val="%1."/>
      <w:lvlJc w:val="left"/>
      <w:pPr>
        <w:tabs>
          <w:tab w:val="num" w:pos="720"/>
        </w:tabs>
        <w:ind w:left="720" w:hanging="720"/>
      </w:pPr>
      <w:rPr>
        <w:rFonts w:hint="default"/>
      </w:rPr>
    </w:lvl>
  </w:abstractNum>
  <w:abstractNum w:abstractNumId="21" w15:restartNumberingAfterBreak="0">
    <w:nsid w:val="77BE0D0C"/>
    <w:multiLevelType w:val="hybridMultilevel"/>
    <w:tmpl w:val="8EBE8D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F5E7F34"/>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2"/>
  </w:num>
  <w:num w:numId="3">
    <w:abstractNumId w:val="2"/>
    <w:lvlOverride w:ilvl="0">
      <w:lvl w:ilvl="0">
        <w:start w:val="1"/>
        <w:numFmt w:val="decimal"/>
        <w:lvlText w:val="%1."/>
        <w:legacy w:legacy="1" w:legacySpace="0" w:legacyIndent="360"/>
        <w:lvlJc w:val="left"/>
        <w:pPr>
          <w:ind w:left="1890" w:hanging="360"/>
        </w:pPr>
      </w:lvl>
    </w:lvlOverride>
  </w:num>
  <w:num w:numId="4">
    <w:abstractNumId w:val="2"/>
    <w:lvlOverride w:ilvl="0">
      <w:lvl w:ilvl="0">
        <w:start w:val="1"/>
        <w:numFmt w:val="decimal"/>
        <w:lvlText w:val="%1."/>
        <w:legacy w:legacy="1" w:legacySpace="0" w:legacyIndent="360"/>
        <w:lvlJc w:val="left"/>
        <w:pPr>
          <w:ind w:left="1800" w:hanging="360"/>
        </w:pPr>
      </w:lvl>
    </w:lvlOverride>
  </w:num>
  <w:num w:numId="5">
    <w:abstractNumId w:val="2"/>
    <w:lvlOverride w:ilvl="0">
      <w:lvl w:ilvl="0">
        <w:start w:val="1"/>
        <w:numFmt w:val="decimal"/>
        <w:lvlText w:val="%1."/>
        <w:legacy w:legacy="1" w:legacySpace="0" w:legacyIndent="360"/>
        <w:lvlJc w:val="left"/>
        <w:pPr>
          <w:ind w:left="1800" w:hanging="360"/>
        </w:pPr>
      </w:lvl>
    </w:lvlOverride>
  </w:num>
  <w:num w:numId="6">
    <w:abstractNumId w:val="7"/>
  </w:num>
  <w:num w:numId="7">
    <w:abstractNumId w:val="7"/>
    <w:lvlOverride w:ilvl="0">
      <w:lvl w:ilvl="0">
        <w:start w:val="1"/>
        <w:numFmt w:val="decimal"/>
        <w:lvlText w:val="%1."/>
        <w:legacy w:legacy="1" w:legacySpace="0" w:legacyIndent="360"/>
        <w:lvlJc w:val="left"/>
        <w:pPr>
          <w:ind w:left="1800" w:hanging="360"/>
        </w:pPr>
      </w:lvl>
    </w:lvlOverride>
  </w:num>
  <w:num w:numId="8">
    <w:abstractNumId w:val="10"/>
  </w:num>
  <w:num w:numId="9">
    <w:abstractNumId w:val="1"/>
  </w:num>
  <w:num w:numId="10">
    <w:abstractNumId w:val="17"/>
  </w:num>
  <w:num w:numId="1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abstractNumId w:val="3"/>
  </w:num>
  <w:num w:numId="13">
    <w:abstractNumId w:val="3"/>
    <w:lvlOverride w:ilvl="0">
      <w:lvl w:ilvl="0">
        <w:start w:val="1"/>
        <w:numFmt w:val="decimal"/>
        <w:lvlText w:val="%1."/>
        <w:legacy w:legacy="1" w:legacySpace="0" w:legacyIndent="360"/>
        <w:lvlJc w:val="left"/>
        <w:pPr>
          <w:ind w:left="1800" w:hanging="360"/>
        </w:pPr>
      </w:lvl>
    </w:lvlOverride>
  </w:num>
  <w:num w:numId="14">
    <w:abstractNumId w:val="13"/>
  </w:num>
  <w:num w:numId="15">
    <w:abstractNumId w:val="22"/>
  </w:num>
  <w:num w:numId="16">
    <w:abstractNumId w:val="8"/>
  </w:num>
  <w:num w:numId="17">
    <w:abstractNumId w:val="20"/>
  </w:num>
  <w:num w:numId="1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9">
    <w:abstractNumId w:val="0"/>
    <w:lvlOverride w:ilvl="0">
      <w:lvl w:ilvl="0">
        <w:start w:val="1"/>
        <w:numFmt w:val="bullet"/>
        <w:lvlText w:val=""/>
        <w:legacy w:legacy="1" w:legacySpace="0" w:legacyIndent="360"/>
        <w:lvlJc w:val="left"/>
        <w:pPr>
          <w:ind w:left="2088" w:hanging="360"/>
        </w:pPr>
        <w:rPr>
          <w:rFonts w:ascii="Symbol" w:hAnsi="Symbol" w:hint="default"/>
        </w:rPr>
      </w:lvl>
    </w:lvlOverride>
  </w:num>
  <w:num w:numId="20">
    <w:abstractNumId w:val="14"/>
  </w:num>
  <w:num w:numId="21">
    <w:abstractNumId w:val="6"/>
  </w:num>
  <w:num w:numId="22">
    <w:abstractNumId w:val="18"/>
  </w:num>
  <w:num w:numId="23">
    <w:abstractNumId w:val="4"/>
  </w:num>
  <w:num w:numId="24">
    <w:abstractNumId w:val="16"/>
  </w:num>
  <w:num w:numId="25">
    <w:abstractNumId w:val="11"/>
  </w:num>
  <w:num w:numId="26">
    <w:abstractNumId w:val="21"/>
  </w:num>
  <w:num w:numId="27">
    <w:abstractNumId w:val="15"/>
  </w:num>
  <w:num w:numId="28">
    <w:abstractNumId w:val="19"/>
  </w:num>
  <w:num w:numId="29">
    <w:abstractNumId w:val="9"/>
  </w:num>
  <w:num w:numId="30">
    <w:abstractNumId w:val="5"/>
  </w:num>
  <w:num w:numId="31">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F9"/>
    <w:rsid w:val="000431BF"/>
    <w:rsid w:val="000874A2"/>
    <w:rsid w:val="000925D0"/>
    <w:rsid w:val="000B183B"/>
    <w:rsid w:val="000B3B68"/>
    <w:rsid w:val="000E72CF"/>
    <w:rsid w:val="00122046"/>
    <w:rsid w:val="00127CA0"/>
    <w:rsid w:val="00151FD6"/>
    <w:rsid w:val="00155DD1"/>
    <w:rsid w:val="001931F0"/>
    <w:rsid w:val="001A3181"/>
    <w:rsid w:val="001A4945"/>
    <w:rsid w:val="00257464"/>
    <w:rsid w:val="003153DB"/>
    <w:rsid w:val="00357260"/>
    <w:rsid w:val="00361AC7"/>
    <w:rsid w:val="003B2984"/>
    <w:rsid w:val="003C434D"/>
    <w:rsid w:val="00426906"/>
    <w:rsid w:val="004C3709"/>
    <w:rsid w:val="004F77CC"/>
    <w:rsid w:val="00502C9B"/>
    <w:rsid w:val="00513CD6"/>
    <w:rsid w:val="00543BD1"/>
    <w:rsid w:val="00550CE9"/>
    <w:rsid w:val="00567381"/>
    <w:rsid w:val="005F3D7D"/>
    <w:rsid w:val="00607050"/>
    <w:rsid w:val="00612673"/>
    <w:rsid w:val="00625E2D"/>
    <w:rsid w:val="006330F3"/>
    <w:rsid w:val="0064588D"/>
    <w:rsid w:val="00655178"/>
    <w:rsid w:val="00695504"/>
    <w:rsid w:val="00702A37"/>
    <w:rsid w:val="00717C70"/>
    <w:rsid w:val="00732092"/>
    <w:rsid w:val="007557D2"/>
    <w:rsid w:val="00755845"/>
    <w:rsid w:val="007562E9"/>
    <w:rsid w:val="007F1142"/>
    <w:rsid w:val="00804349"/>
    <w:rsid w:val="008048E9"/>
    <w:rsid w:val="0082182C"/>
    <w:rsid w:val="0083064B"/>
    <w:rsid w:val="00831C00"/>
    <w:rsid w:val="008436E6"/>
    <w:rsid w:val="00863B9D"/>
    <w:rsid w:val="00866255"/>
    <w:rsid w:val="008762DE"/>
    <w:rsid w:val="008767FC"/>
    <w:rsid w:val="00924D69"/>
    <w:rsid w:val="009B7455"/>
    <w:rsid w:val="009C3E86"/>
    <w:rsid w:val="009C65BD"/>
    <w:rsid w:val="009F692A"/>
    <w:rsid w:val="00A245E6"/>
    <w:rsid w:val="00A36347"/>
    <w:rsid w:val="00A5300B"/>
    <w:rsid w:val="00A544F2"/>
    <w:rsid w:val="00A5653D"/>
    <w:rsid w:val="00A72291"/>
    <w:rsid w:val="00A85534"/>
    <w:rsid w:val="00AC01D1"/>
    <w:rsid w:val="00AD387F"/>
    <w:rsid w:val="00AF0748"/>
    <w:rsid w:val="00B0024A"/>
    <w:rsid w:val="00B04B22"/>
    <w:rsid w:val="00B66243"/>
    <w:rsid w:val="00BA5486"/>
    <w:rsid w:val="00C1225C"/>
    <w:rsid w:val="00C47B7B"/>
    <w:rsid w:val="00C76323"/>
    <w:rsid w:val="00C97F70"/>
    <w:rsid w:val="00CF1FBB"/>
    <w:rsid w:val="00CF656B"/>
    <w:rsid w:val="00D006FE"/>
    <w:rsid w:val="00D02B3F"/>
    <w:rsid w:val="00D11AF9"/>
    <w:rsid w:val="00D130E9"/>
    <w:rsid w:val="00D3715B"/>
    <w:rsid w:val="00D93130"/>
    <w:rsid w:val="00DE6DF1"/>
    <w:rsid w:val="00DE78CC"/>
    <w:rsid w:val="00E30D6A"/>
    <w:rsid w:val="00E8687C"/>
    <w:rsid w:val="00E92276"/>
    <w:rsid w:val="00F01A84"/>
    <w:rsid w:val="00F31A7C"/>
    <w:rsid w:val="00F4785B"/>
    <w:rsid w:val="00F95FF8"/>
    <w:rsid w:val="00FB566A"/>
    <w:rsid w:val="00FC7DAB"/>
    <w:rsid w:val="00FE2590"/>
    <w:rsid w:val="00FF2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E9708"/>
  <w15:docId w15:val="{8811A53D-3FDE-4D2C-B5A2-96704953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Lucida Sans Typewriter" w:hAnsi="Lucida Sans Typewriter"/>
      <w:sz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0"/>
    </w:pPr>
    <w:rPr>
      <w:rFonts w:ascii="Times New Roman" w:hAnsi="Times New Roman"/>
      <w:b/>
    </w:rPr>
  </w:style>
  <w:style w:type="paragraph" w:styleId="Heading2">
    <w:name w:val="heading 2"/>
    <w:basedOn w:val="Normal"/>
    <w:next w:val="Normal"/>
    <w:qFormat/>
    <w:pPr>
      <w:keepNext/>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40" w:hanging="540"/>
      <w:outlineLvl w:val="1"/>
    </w:pPr>
    <w:rPr>
      <w:rFonts w:ascii="Times New Roman" w:hAnsi="Times New Roman"/>
      <w:b/>
    </w:rPr>
  </w:style>
  <w:style w:type="paragraph" w:styleId="Heading3">
    <w:name w:val="heading 3"/>
    <w:basedOn w:val="Normal"/>
    <w:next w:val="Normal"/>
    <w:qFormat/>
    <w:pPr>
      <w:keepNext/>
      <w:tabs>
        <w:tab w:val="left" w:pos="720"/>
        <w:tab w:val="left" w:pos="1296"/>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outlineLvl w:val="2"/>
    </w:pPr>
    <w:rPr>
      <w:rFonts w:ascii="Times New Roman" w:hAnsi="Times New Roman"/>
      <w:i/>
    </w:rPr>
  </w:style>
  <w:style w:type="paragraph" w:styleId="Heading4">
    <w:name w:val="heading 4"/>
    <w:basedOn w:val="Normal"/>
    <w:next w:val="Normal"/>
    <w:qFormat/>
    <w:pPr>
      <w:keepNext/>
      <w:tabs>
        <w:tab w:val="left" w:pos="720"/>
        <w:tab w:val="left" w:pos="1296"/>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jc w:val="center"/>
      <w:outlineLvl w:val="3"/>
    </w:pPr>
    <w:rPr>
      <w:rFonts w:ascii="Times New Roman" w:hAnsi="Times New Roman"/>
      <w:b/>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tabs>
        <w:tab w:val="left" w:pos="720"/>
        <w:tab w:val="left" w:pos="1296"/>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outlineLvl w:val="4"/>
    </w:pPr>
    <w:rPr>
      <w:rFonts w:ascii="Times New Roman" w:hAnsi="Times New Roman"/>
      <w:i/>
    </w:rPr>
  </w:style>
  <w:style w:type="paragraph" w:styleId="Heading6">
    <w:name w:val="heading 6"/>
    <w:basedOn w:val="Normal"/>
    <w:next w:val="Normal"/>
    <w:qFormat/>
    <w:pPr>
      <w:keepNext/>
      <w:tabs>
        <w:tab w:val="left" w:pos="144"/>
        <w:tab w:val="left" w:pos="576"/>
        <w:tab w:val="left" w:pos="1584"/>
        <w:tab w:val="left" w:pos="3024"/>
        <w:tab w:val="left" w:pos="4464"/>
        <w:tab w:val="left" w:pos="5904"/>
        <w:tab w:val="left" w:pos="7344"/>
      </w:tabs>
      <w:spacing w:line="240" w:lineRule="exact"/>
      <w:ind w:right="-540"/>
      <w:jc w:val="center"/>
      <w:outlineLvl w:val="5"/>
    </w:pPr>
    <w:rPr>
      <w:rFonts w:ascii="Times New Roman" w:hAnsi="Times New Roman"/>
      <w:b/>
    </w:rPr>
  </w:style>
  <w:style w:type="paragraph" w:styleId="Heading7">
    <w:name w:val="heading 7"/>
    <w:basedOn w:val="Normal"/>
    <w:next w:val="Normal"/>
    <w:qFormat/>
    <w:pPr>
      <w:keepNext/>
      <w:tabs>
        <w:tab w:val="left" w:pos="144"/>
        <w:tab w:val="left" w:pos="576"/>
        <w:tab w:val="left" w:pos="1584"/>
        <w:tab w:val="left" w:pos="3024"/>
        <w:tab w:val="left" w:pos="3888"/>
        <w:tab w:val="left" w:pos="4464"/>
        <w:tab w:val="left" w:pos="5904"/>
        <w:tab w:val="left" w:pos="7344"/>
      </w:tabs>
      <w:spacing w:line="240" w:lineRule="exact"/>
      <w:ind w:left="540" w:right="450" w:hanging="90"/>
      <w:outlineLvl w:val="6"/>
    </w:pPr>
    <w:rPr>
      <w:rFonts w:ascii="Times New Roman" w:hAnsi="Times New Roman"/>
      <w:b/>
    </w:rPr>
  </w:style>
  <w:style w:type="paragraph" w:styleId="Heading8">
    <w:name w:val="heading 8"/>
    <w:basedOn w:val="Normal"/>
    <w:next w:val="Normal"/>
    <w:qFormat/>
    <w:pPr>
      <w:keepNext/>
      <w:tabs>
        <w:tab w:val="left" w:pos="144"/>
        <w:tab w:val="left" w:pos="576"/>
        <w:tab w:val="left" w:pos="864"/>
        <w:tab w:val="left" w:pos="1080"/>
        <w:tab w:val="left" w:pos="3024"/>
        <w:tab w:val="left" w:pos="4464"/>
        <w:tab w:val="left" w:pos="5904"/>
        <w:tab w:val="left" w:pos="7344"/>
      </w:tabs>
      <w:spacing w:line="240" w:lineRule="exact"/>
      <w:ind w:left="540" w:right="450" w:firstLine="180"/>
      <w:outlineLvl w:val="7"/>
    </w:pPr>
    <w:rPr>
      <w:rFonts w:ascii="Times New Roman" w:hAnsi="Times New Roman"/>
      <w:b/>
    </w:rPr>
  </w:style>
  <w:style w:type="paragraph" w:styleId="Heading9">
    <w:name w:val="heading 9"/>
    <w:basedOn w:val="Normal"/>
    <w:next w:val="Normal"/>
    <w:qFormat/>
    <w:pPr>
      <w:keepNext/>
      <w:tabs>
        <w:tab w:val="left" w:pos="144"/>
        <w:tab w:val="left" w:pos="576"/>
        <w:tab w:val="left" w:pos="864"/>
        <w:tab w:val="left" w:pos="1584"/>
        <w:tab w:val="left" w:pos="3024"/>
        <w:tab w:val="left" w:pos="4464"/>
        <w:tab w:val="left" w:pos="5904"/>
        <w:tab w:val="left" w:pos="7344"/>
      </w:tabs>
      <w:spacing w:line="240" w:lineRule="exact"/>
      <w:ind w:left="360" w:right="450" w:hanging="90"/>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512" w:firstLine="18"/>
    </w:pPr>
    <w:rPr>
      <w:rFonts w:ascii="Times New Roman" w:hAnsi="Times New Roman"/>
    </w:rPr>
  </w:style>
  <w:style w:type="paragraph" w:styleId="BodyTextIndent2">
    <w:name w:val="Body Text Indent 2"/>
    <w:basedOn w:val="Normal"/>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70" w:hanging="18"/>
    </w:pPr>
    <w:rPr>
      <w:rFonts w:ascii="Times New Roman" w:hAnsi="Times New Roman"/>
    </w:rPr>
  </w:style>
  <w:style w:type="paragraph" w:styleId="BodyTextIndent3">
    <w:name w:val="Body Text Indent 3"/>
    <w:basedOn w:val="Normal"/>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70" w:hanging="360"/>
    </w:pPr>
    <w:rPr>
      <w:rFonts w:ascii="Times New Roman" w:hAnsi="Times New Roman"/>
    </w:rPr>
  </w:style>
  <w:style w:type="paragraph" w:styleId="BlockText">
    <w:name w:val="Block Text"/>
    <w:basedOn w:val="Normal"/>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right="-540"/>
    </w:pPr>
    <w:rPr>
      <w:rFonts w:ascii="Times New Roman" w:hAnsi="Times New Roman"/>
    </w:rPr>
  </w:style>
  <w:style w:type="paragraph" w:styleId="BodyText">
    <w:name w:val="Body Text"/>
    <w:basedOn w:val="Normal"/>
    <w:pPr>
      <w:tabs>
        <w:tab w:val="left" w:pos="0"/>
        <w:tab w:val="left" w:pos="1296"/>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jc w:val="center"/>
    </w:pPr>
    <w:rPr>
      <w:rFonts w:ascii="Times New Roman" w:hAnsi="Times New Roman"/>
    </w:rPr>
  </w:style>
  <w:style w:type="paragraph" w:styleId="BodyText2">
    <w:name w:val="Body Text 2"/>
    <w:basedOn w:val="Normal"/>
    <w:pPr>
      <w:tabs>
        <w:tab w:val="left" w:pos="720"/>
        <w:tab w:val="left" w:pos="1296"/>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pPr>
    <w:rPr>
      <w:rFonts w:ascii="Times New Roman" w:hAnsi="Times New Roman"/>
      <w:b/>
    </w:rPr>
  </w:style>
  <w:style w:type="paragraph" w:styleId="BodyText3">
    <w:name w:val="Body Text 3"/>
    <w:basedOn w:val="Normal"/>
    <w:pPr>
      <w:tabs>
        <w:tab w:val="left" w:pos="144"/>
        <w:tab w:val="left" w:pos="576"/>
        <w:tab w:val="left" w:pos="864"/>
        <w:tab w:val="left" w:pos="1440"/>
        <w:tab w:val="left" w:pos="1530"/>
        <w:tab w:val="left" w:pos="1584"/>
        <w:tab w:val="left" w:pos="3024"/>
        <w:tab w:val="left" w:pos="4464"/>
        <w:tab w:val="left" w:pos="5904"/>
        <w:tab w:val="left" w:pos="7344"/>
      </w:tabs>
      <w:spacing w:line="240" w:lineRule="exact"/>
      <w:ind w:right="-540"/>
    </w:pPr>
    <w:rPr>
      <w:rFonts w:ascii="Times New Roman" w:hAnsi="Times New Roman"/>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rPr>
      <w:rFonts w:ascii="Times New Roman" w:hAnsi="Times New Roman"/>
      <w:b/>
    </w:rPr>
  </w:style>
  <w:style w:type="paragraph" w:styleId="BalloonText">
    <w:name w:val="Balloon Text"/>
    <w:basedOn w:val="Normal"/>
    <w:semiHidden/>
    <w:rsid w:val="0064588D"/>
    <w:rPr>
      <w:rFonts w:ascii="Tahoma" w:hAnsi="Tahoma" w:cs="Tahoma"/>
      <w:sz w:val="16"/>
      <w:szCs w:val="16"/>
    </w:rPr>
  </w:style>
  <w:style w:type="paragraph" w:styleId="ListParagraph">
    <w:name w:val="List Paragraph"/>
    <w:basedOn w:val="Normal"/>
    <w:uiPriority w:val="34"/>
    <w:qFormat/>
    <w:rsid w:val="00361AC7"/>
    <w:pPr>
      <w:ind w:left="720"/>
      <w:contextualSpacing/>
    </w:pPr>
  </w:style>
  <w:style w:type="character" w:styleId="Hyperlink">
    <w:name w:val="Hyperlink"/>
    <w:basedOn w:val="DefaultParagraphFont"/>
    <w:unhideWhenUsed/>
    <w:rsid w:val="004F77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TLINE@hudoig.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arvester.census.gov/facdissem/SearchA133.aspx" TargetMode="External"/><Relationship Id="rId17" Type="http://schemas.openxmlformats.org/officeDocument/2006/relationships/hyperlink" Target="http://www.arklegaudit.gov/!userfiles/editor/docs/Resources/Whistleblower%20Act%20Poster.pdf" TargetMode="External"/><Relationship Id="rId2" Type="http://schemas.openxmlformats.org/officeDocument/2006/relationships/customXml" Target="../customXml/item2.xml"/><Relationship Id="rId16" Type="http://schemas.openxmlformats.org/officeDocument/2006/relationships/hyperlink" Target="mailto:Info@arklegaudit.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rvester.census.gov/facdissem/SearchA133.aspx" TargetMode="External"/><Relationship Id="rId5" Type="http://schemas.openxmlformats.org/officeDocument/2006/relationships/numbering" Target="numbering.xml"/><Relationship Id="rId15" Type="http://schemas.openxmlformats.org/officeDocument/2006/relationships/hyperlink" Target="mailto:jnoble@arkansasedc.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oig.gov/report-fra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be6a9ad-ab6a-4025-b68f-9f1b48a658ff">S2UUS2CRPRPS-12-12557</_dlc_DocId>
    <_dlc_DocIdUrl xmlns="ebe6a9ad-ab6a-4025-b68f-9f1b48a658ff">
      <Url>http://portal/sites/Grants/GDC/_layouts/DocIdRedir.aspx?ID=S2UUS2CRPRPS-12-12557</Url>
      <Description>S2UUS2CRPRPS-12-12557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F9857635226E43BEC1D098AD39D8A8" ma:contentTypeVersion="3" ma:contentTypeDescription="Create a new document." ma:contentTypeScope="" ma:versionID="bf7634595156acc3d09e6c64168f355a">
  <xsd:schema xmlns:xsd="http://www.w3.org/2001/XMLSchema" xmlns:xs="http://www.w3.org/2001/XMLSchema" xmlns:p="http://schemas.microsoft.com/office/2006/metadata/properties" xmlns:ns1="http://schemas.microsoft.com/sharepoint/v3" xmlns:ns2="ebe6a9ad-ab6a-4025-b68f-9f1b48a658ff" targetNamespace="http://schemas.microsoft.com/office/2006/metadata/properties" ma:root="true" ma:fieldsID="2129db579ba01b89f089a40681481113" ns1:_="" ns2:_="">
    <xsd:import namespace="http://schemas.microsoft.com/sharepoint/v3"/>
    <xsd:import namespace="ebe6a9ad-ab6a-4025-b68f-9f1b48a658ff"/>
    <xsd:element name="properties">
      <xsd:complexType>
        <xsd:sequence>
          <xsd:element name="documentManagement">
            <xsd:complexType>
              <xsd:all>
                <xsd:element ref="ns1:AverageRating" minOccurs="0"/>
                <xsd:element ref="ns1:RatingCount" minOccurs="0"/>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e6a9ad-ab6a-4025-b68f-9f1b48a658f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4FB8A7-91A7-4235-A3CD-39B595CAB82F}">
  <ds:schemaRefs>
    <ds:schemaRef ds:uri="http://schemas.microsoft.com/sharepoint/events"/>
  </ds:schemaRefs>
</ds:datastoreItem>
</file>

<file path=customXml/itemProps2.xml><?xml version="1.0" encoding="utf-8"?>
<ds:datastoreItem xmlns:ds="http://schemas.openxmlformats.org/officeDocument/2006/customXml" ds:itemID="{64033FDC-195A-42F3-A212-E6D8B5D66D7F}">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ebe6a9ad-ab6a-4025-b68f-9f1b48a658ff"/>
    <ds:schemaRef ds:uri="http://www.w3.org/XML/1998/namespace"/>
  </ds:schemaRefs>
</ds:datastoreItem>
</file>

<file path=customXml/itemProps3.xml><?xml version="1.0" encoding="utf-8"?>
<ds:datastoreItem xmlns:ds="http://schemas.openxmlformats.org/officeDocument/2006/customXml" ds:itemID="{F3919C03-BC55-44AB-ACF2-E161B35D636D}">
  <ds:schemaRefs>
    <ds:schemaRef ds:uri="http://schemas.microsoft.com/sharepoint/v3/contenttype/forms"/>
  </ds:schemaRefs>
</ds:datastoreItem>
</file>

<file path=customXml/itemProps4.xml><?xml version="1.0" encoding="utf-8"?>
<ds:datastoreItem xmlns:ds="http://schemas.openxmlformats.org/officeDocument/2006/customXml" ds:itemID="{0DDD96BA-9D88-48CB-9B8F-8ED5144DC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e6a9ad-ab6a-4025-b68f-9f1b48a65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3054</Words>
  <Characters>17486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(SPR 96)</vt:lpstr>
    </vt:vector>
  </TitlesOfParts>
  <Company>AEDC</Company>
  <LinksUpToDate>false</LinksUpToDate>
  <CharactersWithSpaces>20500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 96)</dc:title>
  <dc:creator>LAN User</dc:creator>
  <cp:lastModifiedBy>Jean Noble</cp:lastModifiedBy>
  <cp:revision>3</cp:revision>
  <cp:lastPrinted>2019-09-10T14:26:00Z</cp:lastPrinted>
  <dcterms:created xsi:type="dcterms:W3CDTF">2019-09-10T14:26:00Z</dcterms:created>
  <dcterms:modified xsi:type="dcterms:W3CDTF">2019-09-10T15:13:00Z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0x0101009FF9857635226E43BEC1D098AD39D8A8</vt:lpwstr>
  </property>
  <property fmtid="{D5CDD505-2E9C-101B-9397-08002B2CF9AE}" pid="3" name="_dlc_DocIdItemGuid">
    <vt:lpwstr>df1ca6be-6598-4b77-bdae-94586c21404a</vt:lpwstr>
  </property>
</Properties>
</file>