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C91B" w14:textId="77777777" w:rsidR="00B44C99" w:rsidRPr="00A512E9" w:rsidRDefault="00B44C99">
      <w:pPr>
        <w:pStyle w:val="Title"/>
        <w:rPr>
          <w:rFonts w:asciiTheme="minorHAnsi" w:hAnsiTheme="minorHAnsi"/>
          <w:sz w:val="22"/>
          <w:szCs w:val="22"/>
        </w:rPr>
      </w:pPr>
    </w:p>
    <w:p w14:paraId="4EF8FF5E" w14:textId="17A6B24A" w:rsidR="00CB16F6" w:rsidRPr="00A512E9" w:rsidRDefault="00BF1298">
      <w:pPr>
        <w:pStyle w:val="Title"/>
        <w:rPr>
          <w:rFonts w:asciiTheme="minorHAnsi" w:hAnsiTheme="minorHAnsi"/>
          <w:sz w:val="22"/>
          <w:szCs w:val="22"/>
        </w:rPr>
      </w:pPr>
      <w:r>
        <w:rPr>
          <w:rFonts w:asciiTheme="minorHAnsi" w:hAnsiTheme="minorHAnsi"/>
          <w:sz w:val="22"/>
          <w:szCs w:val="22"/>
        </w:rPr>
        <w:t xml:space="preserve">GRANTS </w:t>
      </w:r>
      <w:r w:rsidR="00CB16F6" w:rsidRPr="00A512E9">
        <w:rPr>
          <w:rFonts w:asciiTheme="minorHAnsi" w:hAnsiTheme="minorHAnsi"/>
          <w:sz w:val="22"/>
          <w:szCs w:val="22"/>
        </w:rPr>
        <w:t xml:space="preserve">ADMINISTRATION </w:t>
      </w:r>
      <w:r w:rsidR="006A27B2">
        <w:rPr>
          <w:rFonts w:asciiTheme="minorHAnsi" w:hAnsiTheme="minorHAnsi"/>
          <w:sz w:val="22"/>
          <w:szCs w:val="22"/>
        </w:rPr>
        <w:t>OVERVIEW</w:t>
      </w:r>
    </w:p>
    <w:p w14:paraId="4EF8FF5F" w14:textId="77777777" w:rsidR="00CB16F6" w:rsidRPr="00A512E9" w:rsidRDefault="00CB16F6">
      <w:pPr>
        <w:tabs>
          <w:tab w:val="left" w:pos="720"/>
        </w:tabs>
        <w:suppressAutoHyphens/>
        <w:rPr>
          <w:rFonts w:asciiTheme="minorHAnsi" w:hAnsiTheme="minorHAnsi"/>
          <w:b/>
          <w:spacing w:val="-3"/>
          <w:sz w:val="22"/>
          <w:szCs w:val="22"/>
        </w:rPr>
      </w:pPr>
    </w:p>
    <w:p w14:paraId="4EF8FF60" w14:textId="77777777" w:rsidR="00CB16F6" w:rsidRPr="00A512E9" w:rsidRDefault="00CB16F6">
      <w:pPr>
        <w:tabs>
          <w:tab w:val="left" w:pos="720"/>
        </w:tabs>
        <w:suppressAutoHyphens/>
        <w:rPr>
          <w:rFonts w:asciiTheme="minorHAnsi" w:hAnsiTheme="minorHAnsi"/>
          <w:b/>
          <w:spacing w:val="-3"/>
          <w:sz w:val="22"/>
          <w:szCs w:val="22"/>
        </w:rPr>
      </w:pPr>
    </w:p>
    <w:p w14:paraId="4EF8FF61" w14:textId="77777777" w:rsidR="00CB16F6" w:rsidRPr="00A512E9" w:rsidRDefault="00CB16F6">
      <w:pPr>
        <w:tabs>
          <w:tab w:val="left" w:pos="720"/>
        </w:tabs>
        <w:suppressAutoHyphens/>
        <w:rPr>
          <w:rFonts w:asciiTheme="minorHAnsi" w:hAnsiTheme="minorHAnsi"/>
          <w:b/>
          <w:spacing w:val="-3"/>
          <w:sz w:val="22"/>
          <w:szCs w:val="22"/>
        </w:rPr>
      </w:pPr>
      <w:r w:rsidRPr="00A512E9">
        <w:rPr>
          <w:rFonts w:asciiTheme="minorHAnsi" w:hAnsiTheme="minorHAnsi"/>
          <w:b/>
          <w:spacing w:val="-3"/>
          <w:sz w:val="22"/>
          <w:szCs w:val="22"/>
        </w:rPr>
        <w:t>I.</w:t>
      </w:r>
      <w:r w:rsidRPr="00A512E9">
        <w:rPr>
          <w:rFonts w:asciiTheme="minorHAnsi" w:hAnsiTheme="minorHAnsi"/>
          <w:b/>
          <w:spacing w:val="-3"/>
          <w:sz w:val="22"/>
          <w:szCs w:val="22"/>
        </w:rPr>
        <w:tab/>
        <w:t>INTRODUCTION</w:t>
      </w:r>
    </w:p>
    <w:p w14:paraId="4EF8FF62" w14:textId="77777777" w:rsidR="00CB16F6" w:rsidRPr="00A512E9" w:rsidRDefault="00CB16F6">
      <w:pPr>
        <w:tabs>
          <w:tab w:val="left" w:pos="720"/>
        </w:tabs>
        <w:suppressAutoHyphens/>
        <w:rPr>
          <w:rFonts w:asciiTheme="minorHAnsi" w:hAnsiTheme="minorHAnsi"/>
          <w:b/>
          <w:spacing w:val="-3"/>
          <w:sz w:val="22"/>
          <w:szCs w:val="22"/>
        </w:rPr>
      </w:pPr>
    </w:p>
    <w:p w14:paraId="4EF8FF63" w14:textId="77777777" w:rsidR="00CB16F6" w:rsidRPr="00A512E9" w:rsidRDefault="00CB16F6">
      <w:pPr>
        <w:tabs>
          <w:tab w:val="left" w:pos="-720"/>
        </w:tabs>
        <w:suppressAutoHyphens/>
        <w:ind w:left="720"/>
        <w:rPr>
          <w:rFonts w:asciiTheme="minorHAnsi" w:hAnsiTheme="minorHAnsi"/>
          <w:spacing w:val="-3"/>
          <w:sz w:val="22"/>
          <w:szCs w:val="22"/>
        </w:rPr>
      </w:pPr>
      <w:r w:rsidRPr="00A512E9">
        <w:rPr>
          <w:rFonts w:asciiTheme="minorHAnsi" w:hAnsiTheme="minorHAnsi"/>
          <w:spacing w:val="-3"/>
          <w:sz w:val="22"/>
          <w:szCs w:val="22"/>
        </w:rPr>
        <w:t xml:space="preserve">Implementation and management of Community Development Block Grant (CDBG) projects is an ongoing process that requires adherence to many </w:t>
      </w:r>
      <w:r w:rsidR="00B007BE" w:rsidRPr="00A512E9">
        <w:rPr>
          <w:rFonts w:asciiTheme="minorHAnsi" w:hAnsiTheme="minorHAnsi"/>
          <w:spacing w:val="-3"/>
          <w:sz w:val="22"/>
          <w:szCs w:val="22"/>
        </w:rPr>
        <w:t>s</w:t>
      </w:r>
      <w:r w:rsidRPr="00A512E9">
        <w:rPr>
          <w:rFonts w:asciiTheme="minorHAnsi" w:hAnsiTheme="minorHAnsi"/>
          <w:spacing w:val="-3"/>
          <w:sz w:val="22"/>
          <w:szCs w:val="22"/>
        </w:rPr>
        <w:t xml:space="preserve">tate and </w:t>
      </w:r>
      <w:r w:rsidR="00B007BE" w:rsidRPr="00A512E9">
        <w:rPr>
          <w:rFonts w:asciiTheme="minorHAnsi" w:hAnsiTheme="minorHAnsi"/>
          <w:spacing w:val="-3"/>
          <w:sz w:val="22"/>
          <w:szCs w:val="22"/>
        </w:rPr>
        <w:t>f</w:t>
      </w:r>
      <w:r w:rsidRPr="00A512E9">
        <w:rPr>
          <w:rFonts w:asciiTheme="minorHAnsi" w:hAnsiTheme="minorHAnsi"/>
          <w:spacing w:val="-3"/>
          <w:sz w:val="22"/>
          <w:szCs w:val="22"/>
        </w:rPr>
        <w:t>ederal laws and regulations and coordination of multiple activities that must be conducted within specific time frames.</w:t>
      </w:r>
    </w:p>
    <w:p w14:paraId="796700C3" w14:textId="77777777" w:rsidR="004E40F6" w:rsidRDefault="004E40F6" w:rsidP="004E40F6">
      <w:pPr>
        <w:pStyle w:val="BodyText"/>
        <w:ind w:left="119" w:right="284"/>
        <w:rPr>
          <w:rFonts w:asciiTheme="minorHAnsi" w:hAnsiTheme="minorHAnsi"/>
          <w:spacing w:val="-3"/>
          <w:sz w:val="22"/>
          <w:szCs w:val="22"/>
        </w:rPr>
      </w:pPr>
      <w:r>
        <w:rPr>
          <w:rFonts w:asciiTheme="minorHAnsi" w:hAnsiTheme="minorHAnsi"/>
          <w:spacing w:val="-3"/>
          <w:sz w:val="22"/>
          <w:szCs w:val="22"/>
        </w:rPr>
        <w:tab/>
      </w:r>
    </w:p>
    <w:p w14:paraId="065B2CDC" w14:textId="7F952170" w:rsidR="004E40F6" w:rsidRPr="004E40F6" w:rsidRDefault="004E40F6" w:rsidP="004E40F6">
      <w:pPr>
        <w:tabs>
          <w:tab w:val="left" w:pos="-720"/>
        </w:tabs>
        <w:suppressAutoHyphens/>
        <w:ind w:left="720"/>
        <w:rPr>
          <w:rFonts w:asciiTheme="minorHAnsi" w:hAnsiTheme="minorHAnsi"/>
          <w:spacing w:val="-3"/>
          <w:sz w:val="22"/>
          <w:szCs w:val="22"/>
        </w:rPr>
      </w:pPr>
      <w:r w:rsidRPr="004E40F6">
        <w:rPr>
          <w:rFonts w:asciiTheme="minorHAnsi" w:hAnsiTheme="minorHAnsi"/>
          <w:spacing w:val="-3"/>
          <w:sz w:val="22"/>
          <w:szCs w:val="22"/>
        </w:rPr>
        <w:t>The requirements in this manual provide grantees with standards for administering the CDBG Program in a consistent manner. These requirements are in addition to the Federal Housing and Community Development Act (the Act), as amended. The federal requirements for the program are described in 24 CFR Part 570, 24 CFR Part 85, and the Super Circular [2 CFR 200, including 2 CFR 200 Subpart F‐Audit Requirements, as was previously identified in OMB Circular A‐87 (2 CFR, Part 225) and OMB A‐133 but replaced by the Super Circular information].</w:t>
      </w:r>
    </w:p>
    <w:p w14:paraId="72D49BEE" w14:textId="77777777" w:rsidR="004E40F6" w:rsidRDefault="004E40F6" w:rsidP="004E40F6">
      <w:pPr>
        <w:spacing w:before="8" w:line="260" w:lineRule="exact"/>
        <w:rPr>
          <w:sz w:val="26"/>
          <w:szCs w:val="26"/>
        </w:rPr>
      </w:pPr>
    </w:p>
    <w:p w14:paraId="616EF983" w14:textId="5A8DF109" w:rsidR="004E40F6" w:rsidRPr="004E40F6" w:rsidRDefault="004E40F6" w:rsidP="004E40F6">
      <w:pPr>
        <w:tabs>
          <w:tab w:val="left" w:pos="-720"/>
        </w:tabs>
        <w:suppressAutoHyphens/>
        <w:ind w:left="720"/>
        <w:rPr>
          <w:rFonts w:asciiTheme="minorHAnsi" w:hAnsiTheme="minorHAnsi"/>
          <w:spacing w:val="-3"/>
          <w:sz w:val="22"/>
          <w:szCs w:val="22"/>
        </w:rPr>
      </w:pPr>
      <w:r w:rsidRPr="004E40F6">
        <w:rPr>
          <w:rFonts w:asciiTheme="minorHAnsi" w:hAnsiTheme="minorHAnsi"/>
          <w:spacing w:val="-3"/>
          <w:sz w:val="22"/>
          <w:szCs w:val="22"/>
        </w:rPr>
        <w:t>The timing of contracts and contract start dates, will determine the specific regulations that a grantee  will be responsible for complying with, 2 CFR 200 will only have applicability in specific situations. Per 24 CFR 85.1(b) “…Federal awards made prior to December 26, 2014 will continue to be governed by the regulations in effect and codified in 24 CFR part 85 (2013 edition) or as provided by the terms of the Federal award. Where the terms of a Federal award made prior to December 26, 2014, state that the award will be subject to regulations as may be amended, the Federal award shall be subject to 2 CFR</w:t>
      </w:r>
      <w:r>
        <w:rPr>
          <w:rFonts w:asciiTheme="minorHAnsi" w:hAnsiTheme="minorHAnsi"/>
          <w:spacing w:val="-3"/>
          <w:sz w:val="22"/>
          <w:szCs w:val="22"/>
        </w:rPr>
        <w:t xml:space="preserve"> </w:t>
      </w:r>
      <w:r w:rsidRPr="004E40F6">
        <w:rPr>
          <w:rFonts w:asciiTheme="minorHAnsi" w:hAnsiTheme="minorHAnsi"/>
          <w:spacing w:val="-3"/>
          <w:sz w:val="22"/>
          <w:szCs w:val="22"/>
        </w:rPr>
        <w:t>part 200…”. Overall contracts, unless amended or extended, that were executed prior to December 26, 2014 remain in effect with compliance requirements under 24 CFR 85.</w:t>
      </w:r>
    </w:p>
    <w:p w14:paraId="4EF8FF64" w14:textId="06EE7DC2" w:rsidR="00CB16F6" w:rsidRPr="00A512E9" w:rsidRDefault="00CB16F6">
      <w:pPr>
        <w:tabs>
          <w:tab w:val="left" w:pos="-720"/>
        </w:tabs>
        <w:suppressAutoHyphens/>
        <w:rPr>
          <w:rFonts w:asciiTheme="minorHAnsi" w:hAnsiTheme="minorHAnsi"/>
          <w:spacing w:val="-3"/>
          <w:sz w:val="22"/>
          <w:szCs w:val="22"/>
        </w:rPr>
      </w:pPr>
    </w:p>
    <w:p w14:paraId="4EF8FF65" w14:textId="4191B5B3" w:rsidR="00CB16F6" w:rsidRPr="00A512E9" w:rsidRDefault="00FE4985">
      <w:pPr>
        <w:tabs>
          <w:tab w:val="left" w:pos="-720"/>
        </w:tabs>
        <w:suppressAutoHyphens/>
        <w:ind w:left="720"/>
        <w:rPr>
          <w:rFonts w:asciiTheme="minorHAnsi" w:hAnsiTheme="minorHAnsi"/>
          <w:spacing w:val="-3"/>
          <w:sz w:val="22"/>
          <w:szCs w:val="22"/>
        </w:rPr>
      </w:pPr>
      <w:r>
        <w:rPr>
          <w:rFonts w:asciiTheme="minorHAnsi" w:hAnsiTheme="minorHAnsi"/>
          <w:spacing w:val="-3"/>
          <w:sz w:val="22"/>
          <w:szCs w:val="22"/>
        </w:rPr>
        <w:t xml:space="preserve">This </w:t>
      </w:r>
      <w:r w:rsidR="00CB16F6" w:rsidRPr="00A512E9">
        <w:rPr>
          <w:rFonts w:asciiTheme="minorHAnsi" w:hAnsiTheme="minorHAnsi"/>
          <w:spacing w:val="-3"/>
          <w:sz w:val="22"/>
          <w:szCs w:val="22"/>
        </w:rPr>
        <w:t>chapter provides a general overview of the CDBG grant administration process with emphasis on the following:</w:t>
      </w:r>
    </w:p>
    <w:p w14:paraId="4EF8FF66" w14:textId="77777777" w:rsidR="00CB16F6" w:rsidRPr="00A512E9" w:rsidRDefault="00CB16F6">
      <w:pPr>
        <w:tabs>
          <w:tab w:val="left" w:pos="-720"/>
        </w:tabs>
        <w:suppressAutoHyphens/>
        <w:ind w:left="720"/>
        <w:rPr>
          <w:rFonts w:asciiTheme="minorHAnsi" w:hAnsiTheme="minorHAnsi"/>
          <w:spacing w:val="-3"/>
          <w:sz w:val="22"/>
          <w:szCs w:val="22"/>
        </w:rPr>
      </w:pPr>
    </w:p>
    <w:p w14:paraId="4EF8FF67" w14:textId="77777777" w:rsidR="00CB16F6" w:rsidRPr="00A512E9" w:rsidRDefault="00CB16F6">
      <w:pPr>
        <w:tabs>
          <w:tab w:val="left" w:pos="-720"/>
          <w:tab w:val="left" w:pos="0"/>
        </w:tabs>
        <w:suppressAutoHyphens/>
        <w:ind w:left="1440" w:hanging="720"/>
        <w:rPr>
          <w:rFonts w:asciiTheme="minorHAnsi" w:hAnsiTheme="minorHAnsi"/>
          <w:spacing w:val="-3"/>
          <w:sz w:val="22"/>
          <w:szCs w:val="22"/>
        </w:rPr>
      </w:pPr>
      <w:r w:rsidRPr="00A512E9">
        <w:rPr>
          <w:rFonts w:asciiTheme="minorHAnsi" w:hAnsiTheme="minorHAnsi"/>
          <w:spacing w:val="-3"/>
          <w:sz w:val="22"/>
          <w:szCs w:val="22"/>
        </w:rPr>
        <w:t>A.</w:t>
      </w:r>
      <w:r w:rsidRPr="00A512E9">
        <w:rPr>
          <w:rFonts w:asciiTheme="minorHAnsi" w:hAnsiTheme="minorHAnsi"/>
          <w:spacing w:val="-3"/>
          <w:sz w:val="22"/>
          <w:szCs w:val="22"/>
        </w:rPr>
        <w:tab/>
        <w:t>A chronological listing of the major steps involved in grant administration;</w:t>
      </w:r>
    </w:p>
    <w:p w14:paraId="4EF8FF68" w14:textId="77777777" w:rsidR="00CB16F6" w:rsidRPr="00A512E9" w:rsidRDefault="00CB16F6">
      <w:pPr>
        <w:tabs>
          <w:tab w:val="left" w:pos="-720"/>
          <w:tab w:val="left" w:pos="0"/>
        </w:tabs>
        <w:suppressAutoHyphens/>
        <w:ind w:left="1440" w:hanging="720"/>
        <w:rPr>
          <w:rFonts w:asciiTheme="minorHAnsi" w:hAnsiTheme="minorHAnsi"/>
          <w:spacing w:val="-3"/>
          <w:sz w:val="22"/>
          <w:szCs w:val="22"/>
        </w:rPr>
      </w:pPr>
      <w:r w:rsidRPr="00A512E9">
        <w:rPr>
          <w:rFonts w:asciiTheme="minorHAnsi" w:hAnsiTheme="minorHAnsi"/>
          <w:spacing w:val="-3"/>
          <w:sz w:val="22"/>
          <w:szCs w:val="22"/>
        </w:rPr>
        <w:t>B.</w:t>
      </w:r>
      <w:r w:rsidRPr="00A512E9">
        <w:rPr>
          <w:rFonts w:asciiTheme="minorHAnsi" w:hAnsiTheme="minorHAnsi"/>
          <w:spacing w:val="-3"/>
          <w:sz w:val="22"/>
          <w:szCs w:val="22"/>
        </w:rPr>
        <w:tab/>
        <w:t xml:space="preserve">A discussion of each administrative activity that summarizes required tasks and highlights Arkansas Economic Development </w:t>
      </w:r>
      <w:r w:rsidR="0063506A" w:rsidRPr="00A512E9">
        <w:rPr>
          <w:rFonts w:asciiTheme="minorHAnsi" w:hAnsiTheme="minorHAnsi"/>
          <w:spacing w:val="-3"/>
          <w:sz w:val="22"/>
          <w:szCs w:val="22"/>
        </w:rPr>
        <w:t xml:space="preserve">Commission </w:t>
      </w:r>
      <w:r w:rsidRPr="00A512E9">
        <w:rPr>
          <w:rFonts w:asciiTheme="minorHAnsi" w:hAnsiTheme="minorHAnsi"/>
          <w:spacing w:val="-3"/>
          <w:sz w:val="22"/>
          <w:szCs w:val="22"/>
        </w:rPr>
        <w:t>submittals; and</w:t>
      </w:r>
    </w:p>
    <w:p w14:paraId="4EF8FF69" w14:textId="77777777" w:rsidR="00CB16F6" w:rsidRPr="00A512E9" w:rsidRDefault="00CB16F6">
      <w:pPr>
        <w:tabs>
          <w:tab w:val="left" w:pos="-720"/>
          <w:tab w:val="left" w:pos="0"/>
        </w:tabs>
        <w:suppressAutoHyphens/>
        <w:ind w:left="1440" w:hanging="720"/>
        <w:rPr>
          <w:rFonts w:asciiTheme="minorHAnsi" w:hAnsiTheme="minorHAnsi"/>
          <w:spacing w:val="-3"/>
          <w:sz w:val="22"/>
          <w:szCs w:val="22"/>
        </w:rPr>
      </w:pPr>
      <w:r w:rsidRPr="00A512E9">
        <w:rPr>
          <w:rFonts w:asciiTheme="minorHAnsi" w:hAnsiTheme="minorHAnsi"/>
          <w:spacing w:val="-3"/>
          <w:sz w:val="22"/>
          <w:szCs w:val="22"/>
        </w:rPr>
        <w:t>C.</w:t>
      </w:r>
      <w:r w:rsidRPr="00A512E9">
        <w:rPr>
          <w:rFonts w:asciiTheme="minorHAnsi" w:hAnsiTheme="minorHAnsi"/>
          <w:spacing w:val="-3"/>
          <w:sz w:val="22"/>
          <w:szCs w:val="22"/>
        </w:rPr>
        <w:tab/>
        <w:t xml:space="preserve">A brief discussion of major </w:t>
      </w:r>
      <w:r w:rsidR="00EA5544" w:rsidRPr="00A512E9">
        <w:rPr>
          <w:rFonts w:asciiTheme="minorHAnsi" w:hAnsiTheme="minorHAnsi"/>
          <w:spacing w:val="-3"/>
          <w:sz w:val="22"/>
          <w:szCs w:val="22"/>
        </w:rPr>
        <w:t>s</w:t>
      </w:r>
      <w:r w:rsidRPr="00A512E9">
        <w:rPr>
          <w:rFonts w:asciiTheme="minorHAnsi" w:hAnsiTheme="minorHAnsi"/>
          <w:spacing w:val="-3"/>
          <w:sz w:val="22"/>
          <w:szCs w:val="22"/>
        </w:rPr>
        <w:t xml:space="preserve">tate and </w:t>
      </w:r>
      <w:r w:rsidR="00EA5544" w:rsidRPr="00A512E9">
        <w:rPr>
          <w:rFonts w:asciiTheme="minorHAnsi" w:hAnsiTheme="minorHAnsi"/>
          <w:spacing w:val="-3"/>
          <w:sz w:val="22"/>
          <w:szCs w:val="22"/>
        </w:rPr>
        <w:t>f</w:t>
      </w:r>
      <w:r w:rsidRPr="00A512E9">
        <w:rPr>
          <w:rFonts w:asciiTheme="minorHAnsi" w:hAnsiTheme="minorHAnsi"/>
          <w:spacing w:val="-3"/>
          <w:sz w:val="22"/>
          <w:szCs w:val="22"/>
        </w:rPr>
        <w:t xml:space="preserve">ederal laws, regulations and Arkansas Economic Development </w:t>
      </w:r>
      <w:r w:rsidR="0063506A" w:rsidRPr="00A512E9">
        <w:rPr>
          <w:rFonts w:asciiTheme="minorHAnsi" w:hAnsiTheme="minorHAnsi"/>
          <w:spacing w:val="-3"/>
          <w:sz w:val="22"/>
          <w:szCs w:val="22"/>
        </w:rPr>
        <w:t xml:space="preserve">Commission </w:t>
      </w:r>
      <w:r w:rsidRPr="00A512E9">
        <w:rPr>
          <w:rFonts w:asciiTheme="minorHAnsi" w:hAnsiTheme="minorHAnsi"/>
          <w:spacing w:val="-3"/>
          <w:sz w:val="22"/>
          <w:szCs w:val="22"/>
        </w:rPr>
        <w:t>policies that are applicable to most projects.</w:t>
      </w:r>
    </w:p>
    <w:p w14:paraId="4EF8FF6A" w14:textId="77777777" w:rsidR="00CB16F6" w:rsidRPr="00A512E9" w:rsidRDefault="00CB16F6">
      <w:pPr>
        <w:tabs>
          <w:tab w:val="left" w:pos="-720"/>
        </w:tabs>
        <w:suppressAutoHyphens/>
        <w:rPr>
          <w:rFonts w:asciiTheme="minorHAnsi" w:hAnsiTheme="minorHAnsi"/>
          <w:spacing w:val="-3"/>
          <w:sz w:val="22"/>
          <w:szCs w:val="22"/>
        </w:rPr>
      </w:pPr>
    </w:p>
    <w:p w14:paraId="214E825D" w14:textId="0382BA48" w:rsidR="004E40F6" w:rsidRDefault="00CB16F6" w:rsidP="004E40F6">
      <w:pPr>
        <w:pStyle w:val="BodyText"/>
        <w:spacing w:line="239" w:lineRule="auto"/>
        <w:ind w:left="720" w:right="261"/>
      </w:pPr>
      <w:r w:rsidRPr="00A512E9">
        <w:rPr>
          <w:rFonts w:asciiTheme="minorHAnsi" w:hAnsiTheme="minorHAnsi"/>
          <w:spacing w:val="-3"/>
          <w:sz w:val="22"/>
          <w:szCs w:val="22"/>
        </w:rPr>
        <w:t xml:space="preserve">Because it is the ultimate responsibility of the </w:t>
      </w:r>
      <w:r w:rsidR="00C10362" w:rsidRPr="00A512E9">
        <w:rPr>
          <w:rFonts w:asciiTheme="minorHAnsi" w:hAnsiTheme="minorHAnsi"/>
          <w:spacing w:val="-3"/>
          <w:sz w:val="22"/>
          <w:szCs w:val="22"/>
        </w:rPr>
        <w:t>g</w:t>
      </w:r>
      <w:r w:rsidRPr="00A512E9">
        <w:rPr>
          <w:rFonts w:asciiTheme="minorHAnsi" w:hAnsiTheme="minorHAnsi"/>
          <w:spacing w:val="-3"/>
          <w:sz w:val="22"/>
          <w:szCs w:val="22"/>
        </w:rPr>
        <w:t xml:space="preserve">rantee to ensure that all provisions of the grant agreement are carried out, it is important that the </w:t>
      </w:r>
      <w:r w:rsidR="00C10362" w:rsidRPr="00A512E9">
        <w:rPr>
          <w:rFonts w:asciiTheme="minorHAnsi" w:hAnsiTheme="minorHAnsi"/>
          <w:b/>
          <w:spacing w:val="-3"/>
          <w:sz w:val="22"/>
          <w:szCs w:val="22"/>
        </w:rPr>
        <w:t>g</w:t>
      </w:r>
      <w:r w:rsidRPr="00A512E9">
        <w:rPr>
          <w:rFonts w:asciiTheme="minorHAnsi" w:hAnsiTheme="minorHAnsi"/>
          <w:b/>
          <w:spacing w:val="-3"/>
          <w:sz w:val="22"/>
          <w:szCs w:val="22"/>
        </w:rPr>
        <w:t>rantee</w:t>
      </w:r>
      <w:r w:rsidRPr="00A512E9">
        <w:rPr>
          <w:rFonts w:asciiTheme="minorHAnsi" w:hAnsiTheme="minorHAnsi"/>
          <w:spacing w:val="-3"/>
          <w:sz w:val="22"/>
          <w:szCs w:val="22"/>
        </w:rPr>
        <w:t xml:space="preserve"> be familiar with all provisions of this ACEDP Administrative Procedures Manual. </w:t>
      </w:r>
      <w:r w:rsidR="004E40F6" w:rsidRPr="004E40F6">
        <w:rPr>
          <w:rFonts w:asciiTheme="minorHAnsi" w:hAnsiTheme="minorHAnsi"/>
          <w:spacing w:val="-3"/>
          <w:sz w:val="22"/>
          <w:szCs w:val="22"/>
        </w:rPr>
        <w:t xml:space="preserve">AEDC provides training on administering CDBG through annual Administrators Training Workshops. Find information and registration forms on upcoming workshops at the Grants Division website, </w:t>
      </w:r>
      <w:hyperlink r:id="rId11" w:history="1">
        <w:r w:rsidR="004E40F6" w:rsidRPr="004E40F6">
          <w:rPr>
            <w:rFonts w:asciiTheme="minorHAnsi" w:hAnsiTheme="minorHAnsi"/>
            <w:spacing w:val="-3"/>
            <w:sz w:val="22"/>
            <w:szCs w:val="22"/>
          </w:rPr>
          <w:t>www.arkansasedc.com/grants</w:t>
        </w:r>
      </w:hyperlink>
      <w:r w:rsidR="004E40F6">
        <w:rPr>
          <w:rFonts w:asciiTheme="minorHAnsi" w:hAnsiTheme="minorHAnsi"/>
          <w:spacing w:val="-3"/>
          <w:sz w:val="22"/>
          <w:szCs w:val="22"/>
        </w:rPr>
        <w:t>.</w:t>
      </w:r>
    </w:p>
    <w:p w14:paraId="57F4F8E4" w14:textId="77777777" w:rsidR="004E40F6" w:rsidRDefault="004E40F6" w:rsidP="004E40F6">
      <w:pPr>
        <w:pStyle w:val="BodyText"/>
        <w:spacing w:line="239" w:lineRule="auto"/>
        <w:ind w:left="720" w:right="261"/>
        <w:rPr>
          <w:rFonts w:asciiTheme="minorHAnsi" w:hAnsiTheme="minorHAnsi"/>
          <w:spacing w:val="-3"/>
          <w:sz w:val="22"/>
          <w:szCs w:val="22"/>
        </w:rPr>
      </w:pPr>
    </w:p>
    <w:p w14:paraId="4EF8FF6B" w14:textId="60B9A6CE" w:rsidR="00CB16F6" w:rsidRDefault="00CB16F6">
      <w:pPr>
        <w:tabs>
          <w:tab w:val="left" w:pos="-720"/>
        </w:tabs>
        <w:suppressAutoHyphens/>
        <w:ind w:left="720"/>
        <w:rPr>
          <w:rFonts w:asciiTheme="minorHAnsi" w:hAnsiTheme="minorHAnsi"/>
          <w:spacing w:val="-3"/>
          <w:sz w:val="22"/>
          <w:szCs w:val="22"/>
        </w:rPr>
      </w:pPr>
      <w:r w:rsidRPr="00A512E9">
        <w:rPr>
          <w:rFonts w:asciiTheme="minorHAnsi" w:hAnsiTheme="minorHAnsi"/>
          <w:spacing w:val="-3"/>
          <w:sz w:val="22"/>
          <w:szCs w:val="22"/>
        </w:rPr>
        <w:t xml:space="preserve">As programmatic questions arise, they should be referred to the Arkansas Economic Development </w:t>
      </w:r>
      <w:r w:rsidR="0063506A" w:rsidRPr="00A512E9">
        <w:rPr>
          <w:rFonts w:asciiTheme="minorHAnsi" w:hAnsiTheme="minorHAnsi"/>
          <w:spacing w:val="-3"/>
          <w:sz w:val="22"/>
          <w:szCs w:val="22"/>
        </w:rPr>
        <w:t xml:space="preserve">Commission </w:t>
      </w:r>
      <w:r w:rsidR="004E40F6">
        <w:rPr>
          <w:rFonts w:asciiTheme="minorHAnsi" w:hAnsiTheme="minorHAnsi"/>
          <w:spacing w:val="-3"/>
          <w:sz w:val="22"/>
          <w:szCs w:val="22"/>
        </w:rPr>
        <w:t>G</w:t>
      </w:r>
      <w:r w:rsidRPr="00A512E9">
        <w:rPr>
          <w:rFonts w:asciiTheme="minorHAnsi" w:hAnsiTheme="minorHAnsi"/>
          <w:spacing w:val="-3"/>
          <w:sz w:val="22"/>
          <w:szCs w:val="22"/>
        </w:rPr>
        <w:t xml:space="preserve">rants </w:t>
      </w:r>
      <w:r w:rsidR="004E40F6">
        <w:rPr>
          <w:rFonts w:asciiTheme="minorHAnsi" w:hAnsiTheme="minorHAnsi"/>
          <w:spacing w:val="-3"/>
          <w:sz w:val="22"/>
          <w:szCs w:val="22"/>
        </w:rPr>
        <w:t>M</w:t>
      </w:r>
      <w:r w:rsidRPr="00A512E9">
        <w:rPr>
          <w:rFonts w:asciiTheme="minorHAnsi" w:hAnsiTheme="minorHAnsi"/>
          <w:spacing w:val="-3"/>
          <w:sz w:val="22"/>
          <w:szCs w:val="22"/>
        </w:rPr>
        <w:t>anager assigned to the project.</w:t>
      </w:r>
      <w:r w:rsidR="004E40F6">
        <w:rPr>
          <w:rFonts w:asciiTheme="minorHAnsi" w:hAnsiTheme="minorHAnsi"/>
          <w:spacing w:val="-3"/>
          <w:sz w:val="22"/>
          <w:szCs w:val="22"/>
        </w:rPr>
        <w:t xml:space="preserve"> </w:t>
      </w:r>
      <w:r w:rsidR="004E40F6" w:rsidRPr="004E40F6">
        <w:rPr>
          <w:rFonts w:asciiTheme="minorHAnsi" w:hAnsiTheme="minorHAnsi"/>
          <w:spacing w:val="-3"/>
          <w:sz w:val="22"/>
          <w:szCs w:val="22"/>
        </w:rPr>
        <w:t xml:space="preserve">The Grants Manager is familiar with the project and assists the local government and the </w:t>
      </w:r>
      <w:r w:rsidR="004E40F6">
        <w:rPr>
          <w:rFonts w:asciiTheme="minorHAnsi" w:hAnsiTheme="minorHAnsi"/>
          <w:spacing w:val="-3"/>
          <w:sz w:val="22"/>
          <w:szCs w:val="22"/>
        </w:rPr>
        <w:t>grant a</w:t>
      </w:r>
      <w:r w:rsidR="004E40F6" w:rsidRPr="004E40F6">
        <w:rPr>
          <w:rFonts w:asciiTheme="minorHAnsi" w:hAnsiTheme="minorHAnsi"/>
          <w:spacing w:val="-3"/>
          <w:sz w:val="22"/>
          <w:szCs w:val="22"/>
        </w:rPr>
        <w:t>dministrator with implementation.</w:t>
      </w:r>
    </w:p>
    <w:p w14:paraId="4EF8FF6C" w14:textId="77777777" w:rsidR="00CB16F6" w:rsidRPr="00A512E9" w:rsidRDefault="00CB16F6">
      <w:pPr>
        <w:tabs>
          <w:tab w:val="left" w:pos="-720"/>
        </w:tabs>
        <w:suppressAutoHyphens/>
        <w:jc w:val="both"/>
        <w:rPr>
          <w:rFonts w:asciiTheme="minorHAnsi" w:hAnsiTheme="minorHAnsi"/>
          <w:spacing w:val="-3"/>
          <w:sz w:val="22"/>
          <w:szCs w:val="22"/>
        </w:rPr>
      </w:pPr>
    </w:p>
    <w:p w14:paraId="4EF8FF6D" w14:textId="77777777" w:rsidR="00CB16F6" w:rsidRDefault="00CB16F6">
      <w:pPr>
        <w:tabs>
          <w:tab w:val="left" w:pos="-720"/>
        </w:tabs>
        <w:suppressAutoHyphens/>
        <w:ind w:left="720"/>
        <w:rPr>
          <w:rFonts w:asciiTheme="minorHAnsi" w:hAnsiTheme="minorHAnsi"/>
          <w:spacing w:val="-3"/>
          <w:sz w:val="22"/>
          <w:szCs w:val="22"/>
        </w:rPr>
      </w:pPr>
      <w:r w:rsidRPr="00A512E9">
        <w:rPr>
          <w:rFonts w:asciiTheme="minorHAnsi" w:hAnsiTheme="minorHAnsi"/>
          <w:spacing w:val="-3"/>
          <w:sz w:val="22"/>
          <w:szCs w:val="22"/>
        </w:rPr>
        <w:t xml:space="preserve">Submission of several documents will not be dependent upon a specific event but will be determined by a specified date.  </w:t>
      </w:r>
      <w:r w:rsidRPr="00A512E9">
        <w:rPr>
          <w:rFonts w:asciiTheme="minorHAnsi" w:hAnsiTheme="minorHAnsi"/>
          <w:b/>
          <w:spacing w:val="-3"/>
          <w:sz w:val="22"/>
          <w:szCs w:val="22"/>
        </w:rPr>
        <w:t xml:space="preserve">All </w:t>
      </w:r>
      <w:r w:rsidR="00C10362" w:rsidRPr="00A512E9">
        <w:rPr>
          <w:rFonts w:asciiTheme="minorHAnsi" w:hAnsiTheme="minorHAnsi"/>
          <w:b/>
          <w:spacing w:val="-3"/>
          <w:sz w:val="22"/>
          <w:szCs w:val="22"/>
        </w:rPr>
        <w:t>g</w:t>
      </w:r>
      <w:r w:rsidRPr="00A512E9">
        <w:rPr>
          <w:rFonts w:asciiTheme="minorHAnsi" w:hAnsiTheme="minorHAnsi"/>
          <w:b/>
          <w:spacing w:val="-3"/>
          <w:sz w:val="22"/>
          <w:szCs w:val="22"/>
        </w:rPr>
        <w:t>rantees with executed grants</w:t>
      </w:r>
      <w:r w:rsidRPr="00A512E9">
        <w:rPr>
          <w:rFonts w:asciiTheme="minorHAnsi" w:hAnsiTheme="minorHAnsi"/>
          <w:spacing w:val="-3"/>
          <w:sz w:val="22"/>
          <w:szCs w:val="22"/>
        </w:rPr>
        <w:t xml:space="preserve"> must submit the following documents by the dates specified below:</w:t>
      </w:r>
    </w:p>
    <w:p w14:paraId="4EF8FF6E" w14:textId="77777777" w:rsidR="00CB16F6" w:rsidRPr="00A512E9" w:rsidRDefault="00CB16F6">
      <w:pPr>
        <w:tabs>
          <w:tab w:val="left" w:pos="-720"/>
        </w:tabs>
        <w:suppressAutoHyphens/>
        <w:jc w:val="both"/>
        <w:rPr>
          <w:rFonts w:asciiTheme="minorHAnsi" w:hAnsiTheme="minorHAnsi"/>
          <w:spacing w:val="-3"/>
          <w:sz w:val="22"/>
          <w:szCs w:val="22"/>
        </w:rPr>
      </w:pPr>
    </w:p>
    <w:tbl>
      <w:tblPr>
        <w:tblW w:w="0" w:type="auto"/>
        <w:tblInd w:w="660" w:type="dxa"/>
        <w:tblLayout w:type="fixed"/>
        <w:tblCellMar>
          <w:left w:w="120" w:type="dxa"/>
          <w:right w:w="120" w:type="dxa"/>
        </w:tblCellMar>
        <w:tblLook w:val="0000" w:firstRow="0" w:lastRow="0" w:firstColumn="0" w:lastColumn="0" w:noHBand="0" w:noVBand="0"/>
      </w:tblPr>
      <w:tblGrid>
        <w:gridCol w:w="4590"/>
        <w:gridCol w:w="4410"/>
      </w:tblGrid>
      <w:tr w:rsidR="00C428E3" w:rsidRPr="00A512E9" w14:paraId="4EF8FF71" w14:textId="77777777">
        <w:tc>
          <w:tcPr>
            <w:tcW w:w="4590" w:type="dxa"/>
            <w:tcBorders>
              <w:top w:val="double" w:sz="6" w:space="0" w:color="auto"/>
              <w:left w:val="double" w:sz="6" w:space="0" w:color="auto"/>
            </w:tcBorders>
          </w:tcPr>
          <w:p w14:paraId="4EF8FF6F" w14:textId="77777777" w:rsidR="00CB16F6" w:rsidRPr="00A512E9" w:rsidRDefault="00CB16F6">
            <w:pPr>
              <w:tabs>
                <w:tab w:val="left" w:pos="-720"/>
              </w:tabs>
              <w:suppressAutoHyphens/>
              <w:spacing w:before="90" w:after="54"/>
              <w:jc w:val="center"/>
              <w:rPr>
                <w:rFonts w:asciiTheme="minorHAnsi" w:hAnsiTheme="minorHAnsi"/>
                <w:b/>
                <w:spacing w:val="-3"/>
                <w:sz w:val="22"/>
                <w:szCs w:val="22"/>
              </w:rPr>
            </w:pPr>
            <w:r w:rsidRPr="00A512E9">
              <w:rPr>
                <w:rFonts w:asciiTheme="minorHAnsi" w:hAnsiTheme="minorHAnsi"/>
                <w:b/>
                <w:spacing w:val="-3"/>
                <w:sz w:val="22"/>
                <w:szCs w:val="22"/>
              </w:rPr>
              <w:lastRenderedPageBreak/>
              <w:t>DOCUMENT</w:t>
            </w:r>
          </w:p>
        </w:tc>
        <w:tc>
          <w:tcPr>
            <w:tcW w:w="4410" w:type="dxa"/>
            <w:tcBorders>
              <w:top w:val="double" w:sz="6" w:space="0" w:color="auto"/>
              <w:left w:val="single" w:sz="6" w:space="0" w:color="auto"/>
              <w:right w:val="double" w:sz="6" w:space="0" w:color="auto"/>
            </w:tcBorders>
          </w:tcPr>
          <w:p w14:paraId="4EF8FF70" w14:textId="77777777" w:rsidR="00CB16F6" w:rsidRPr="00A512E9" w:rsidRDefault="00CB16F6">
            <w:pPr>
              <w:tabs>
                <w:tab w:val="left" w:pos="-720"/>
              </w:tabs>
              <w:suppressAutoHyphens/>
              <w:spacing w:before="90" w:after="54"/>
              <w:jc w:val="center"/>
              <w:rPr>
                <w:rFonts w:asciiTheme="minorHAnsi" w:hAnsiTheme="minorHAnsi"/>
                <w:b/>
                <w:spacing w:val="-3"/>
                <w:sz w:val="22"/>
                <w:szCs w:val="22"/>
              </w:rPr>
            </w:pPr>
            <w:r w:rsidRPr="00A512E9">
              <w:rPr>
                <w:rFonts w:asciiTheme="minorHAnsi" w:hAnsiTheme="minorHAnsi"/>
                <w:b/>
                <w:spacing w:val="-3"/>
                <w:sz w:val="22"/>
                <w:szCs w:val="22"/>
              </w:rPr>
              <w:t>DUE DATE(S)</w:t>
            </w:r>
          </w:p>
        </w:tc>
      </w:tr>
      <w:tr w:rsidR="00C428E3" w:rsidRPr="00A512E9" w14:paraId="4EF8FF74" w14:textId="77777777">
        <w:tc>
          <w:tcPr>
            <w:tcW w:w="4590" w:type="dxa"/>
            <w:tcBorders>
              <w:top w:val="single" w:sz="6" w:space="0" w:color="auto"/>
              <w:left w:val="double" w:sz="6" w:space="0" w:color="auto"/>
            </w:tcBorders>
          </w:tcPr>
          <w:p w14:paraId="4EF8FF72" w14:textId="77777777"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Audit Plan  (If ACEDP funds are received)</w:t>
            </w:r>
          </w:p>
        </w:tc>
        <w:tc>
          <w:tcPr>
            <w:tcW w:w="4410" w:type="dxa"/>
            <w:tcBorders>
              <w:top w:val="single" w:sz="6" w:space="0" w:color="auto"/>
              <w:left w:val="single" w:sz="6" w:space="0" w:color="auto"/>
              <w:right w:val="double" w:sz="6" w:space="0" w:color="auto"/>
            </w:tcBorders>
          </w:tcPr>
          <w:p w14:paraId="4EF8FF73" w14:textId="77777777"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January 31</w:t>
            </w:r>
          </w:p>
        </w:tc>
      </w:tr>
      <w:tr w:rsidR="00C428E3" w:rsidRPr="00A512E9" w14:paraId="4EF8FF77" w14:textId="77777777">
        <w:tc>
          <w:tcPr>
            <w:tcW w:w="4590" w:type="dxa"/>
            <w:tcBorders>
              <w:top w:val="single" w:sz="6" w:space="0" w:color="auto"/>
              <w:left w:val="double" w:sz="6" w:space="0" w:color="auto"/>
            </w:tcBorders>
          </w:tcPr>
          <w:p w14:paraId="4EF8FF75" w14:textId="77777777"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Semi-Annual Labor Compliance Report</w:t>
            </w:r>
          </w:p>
        </w:tc>
        <w:tc>
          <w:tcPr>
            <w:tcW w:w="4410" w:type="dxa"/>
            <w:tcBorders>
              <w:top w:val="single" w:sz="6" w:space="0" w:color="auto"/>
              <w:left w:val="single" w:sz="6" w:space="0" w:color="auto"/>
              <w:right w:val="double" w:sz="6" w:space="0" w:color="auto"/>
            </w:tcBorders>
          </w:tcPr>
          <w:p w14:paraId="4EF8FF76" w14:textId="4E32076D"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 xml:space="preserve">April </w:t>
            </w:r>
            <w:r w:rsidR="004E12DE" w:rsidRPr="00A512E9">
              <w:rPr>
                <w:rFonts w:asciiTheme="minorHAnsi" w:hAnsiTheme="minorHAnsi"/>
                <w:b/>
                <w:spacing w:val="-3"/>
                <w:sz w:val="22"/>
                <w:szCs w:val="22"/>
              </w:rPr>
              <w:t xml:space="preserve">1 </w:t>
            </w:r>
            <w:r w:rsidRPr="00A512E9">
              <w:rPr>
                <w:rFonts w:asciiTheme="minorHAnsi" w:hAnsiTheme="minorHAnsi"/>
                <w:b/>
                <w:spacing w:val="-3"/>
                <w:sz w:val="22"/>
                <w:szCs w:val="22"/>
              </w:rPr>
              <w:t>and October</w:t>
            </w:r>
            <w:r w:rsidR="004E12DE" w:rsidRPr="00A512E9">
              <w:rPr>
                <w:rFonts w:asciiTheme="minorHAnsi" w:hAnsiTheme="minorHAnsi"/>
                <w:b/>
                <w:spacing w:val="-3"/>
                <w:sz w:val="22"/>
                <w:szCs w:val="22"/>
              </w:rPr>
              <w:t xml:space="preserve"> 1</w:t>
            </w:r>
          </w:p>
        </w:tc>
      </w:tr>
      <w:tr w:rsidR="00C428E3" w:rsidRPr="00A512E9" w14:paraId="4EF8FF7A" w14:textId="77777777">
        <w:tc>
          <w:tcPr>
            <w:tcW w:w="4590" w:type="dxa"/>
            <w:tcBorders>
              <w:top w:val="single" w:sz="6" w:space="0" w:color="auto"/>
              <w:left w:val="double" w:sz="6" w:space="0" w:color="auto"/>
            </w:tcBorders>
          </w:tcPr>
          <w:p w14:paraId="4EF8FF78" w14:textId="77777777"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Annual Audit</w:t>
            </w:r>
          </w:p>
        </w:tc>
        <w:tc>
          <w:tcPr>
            <w:tcW w:w="4410" w:type="dxa"/>
            <w:tcBorders>
              <w:top w:val="single" w:sz="6" w:space="0" w:color="auto"/>
              <w:left w:val="single" w:sz="6" w:space="0" w:color="auto"/>
              <w:right w:val="double" w:sz="6" w:space="0" w:color="auto"/>
            </w:tcBorders>
          </w:tcPr>
          <w:p w14:paraId="4EF8FF79" w14:textId="77777777"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June 30</w:t>
            </w:r>
          </w:p>
        </w:tc>
      </w:tr>
      <w:tr w:rsidR="00C428E3" w:rsidRPr="00A512E9" w14:paraId="4EF8FF80" w14:textId="77777777">
        <w:tc>
          <w:tcPr>
            <w:tcW w:w="4590" w:type="dxa"/>
            <w:tcBorders>
              <w:top w:val="single" w:sz="6" w:space="0" w:color="auto"/>
              <w:left w:val="double" w:sz="6" w:space="0" w:color="auto"/>
            </w:tcBorders>
          </w:tcPr>
          <w:p w14:paraId="4EF8FF7E" w14:textId="77777777"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Disclosure Reports</w:t>
            </w:r>
          </w:p>
        </w:tc>
        <w:tc>
          <w:tcPr>
            <w:tcW w:w="4410" w:type="dxa"/>
            <w:tcBorders>
              <w:top w:val="single" w:sz="6" w:space="0" w:color="auto"/>
              <w:left w:val="single" w:sz="6" w:space="0" w:color="auto"/>
              <w:right w:val="double" w:sz="6" w:space="0" w:color="auto"/>
            </w:tcBorders>
          </w:tcPr>
          <w:p w14:paraId="4EF8FF7F" w14:textId="77777777"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Whenever financial interest in the project changes from the original report</w:t>
            </w:r>
          </w:p>
        </w:tc>
      </w:tr>
      <w:tr w:rsidR="00C428E3" w:rsidRPr="00A512E9" w14:paraId="4EF8FF83" w14:textId="77777777" w:rsidTr="00126086">
        <w:tc>
          <w:tcPr>
            <w:tcW w:w="4590" w:type="dxa"/>
            <w:tcBorders>
              <w:top w:val="single" w:sz="6" w:space="0" w:color="auto"/>
              <w:left w:val="double" w:sz="6" w:space="0" w:color="auto"/>
              <w:bottom w:val="single" w:sz="6" w:space="0" w:color="auto"/>
            </w:tcBorders>
          </w:tcPr>
          <w:p w14:paraId="4EF8FF81" w14:textId="22347339"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Annual Contract/Subcontract Activity Report</w:t>
            </w:r>
          </w:p>
        </w:tc>
        <w:tc>
          <w:tcPr>
            <w:tcW w:w="4410" w:type="dxa"/>
            <w:tcBorders>
              <w:top w:val="single" w:sz="6" w:space="0" w:color="auto"/>
              <w:left w:val="single" w:sz="6" w:space="0" w:color="auto"/>
              <w:bottom w:val="single" w:sz="6" w:space="0" w:color="auto"/>
              <w:right w:val="double" w:sz="6" w:space="0" w:color="auto"/>
            </w:tcBorders>
          </w:tcPr>
          <w:p w14:paraId="4EF8FF82" w14:textId="51350675" w:rsidR="00CB16F6" w:rsidRPr="00A512E9" w:rsidRDefault="00CB16F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October</w:t>
            </w:r>
            <w:r w:rsidR="004E12DE" w:rsidRPr="00A512E9">
              <w:rPr>
                <w:rFonts w:asciiTheme="minorHAnsi" w:hAnsiTheme="minorHAnsi"/>
                <w:b/>
                <w:spacing w:val="-3"/>
                <w:sz w:val="22"/>
                <w:szCs w:val="22"/>
              </w:rPr>
              <w:t xml:space="preserve"> 1</w:t>
            </w:r>
          </w:p>
        </w:tc>
      </w:tr>
      <w:tr w:rsidR="00126086" w:rsidRPr="00A512E9" w14:paraId="09EDD8AE" w14:textId="77777777" w:rsidTr="00C04425">
        <w:tc>
          <w:tcPr>
            <w:tcW w:w="4590" w:type="dxa"/>
            <w:tcBorders>
              <w:top w:val="single" w:sz="6" w:space="0" w:color="auto"/>
              <w:left w:val="double" w:sz="6" w:space="0" w:color="auto"/>
              <w:bottom w:val="single" w:sz="6" w:space="0" w:color="auto"/>
            </w:tcBorders>
          </w:tcPr>
          <w:p w14:paraId="08B4ED2C" w14:textId="049E4F06" w:rsidR="00126086" w:rsidRPr="00A512E9" w:rsidRDefault="0012608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Annual Section 3 Report</w:t>
            </w:r>
          </w:p>
        </w:tc>
        <w:tc>
          <w:tcPr>
            <w:tcW w:w="4410" w:type="dxa"/>
            <w:tcBorders>
              <w:top w:val="single" w:sz="6" w:space="0" w:color="auto"/>
              <w:left w:val="single" w:sz="6" w:space="0" w:color="auto"/>
              <w:bottom w:val="single" w:sz="6" w:space="0" w:color="auto"/>
              <w:right w:val="double" w:sz="6" w:space="0" w:color="auto"/>
            </w:tcBorders>
          </w:tcPr>
          <w:p w14:paraId="1FFB6211" w14:textId="484A5B6B" w:rsidR="00126086" w:rsidRPr="00A512E9" w:rsidRDefault="00126086">
            <w:pPr>
              <w:tabs>
                <w:tab w:val="left" w:pos="-720"/>
              </w:tabs>
              <w:suppressAutoHyphens/>
              <w:spacing w:before="90" w:after="54"/>
              <w:rPr>
                <w:rFonts w:asciiTheme="minorHAnsi" w:hAnsiTheme="minorHAnsi"/>
                <w:b/>
                <w:spacing w:val="-3"/>
                <w:sz w:val="22"/>
                <w:szCs w:val="22"/>
              </w:rPr>
            </w:pPr>
            <w:r w:rsidRPr="00A512E9">
              <w:rPr>
                <w:rFonts w:asciiTheme="minorHAnsi" w:hAnsiTheme="minorHAnsi"/>
                <w:b/>
                <w:spacing w:val="-3"/>
                <w:sz w:val="22"/>
                <w:szCs w:val="22"/>
              </w:rPr>
              <w:t>October 1</w:t>
            </w:r>
          </w:p>
        </w:tc>
      </w:tr>
      <w:tr w:rsidR="00C04425" w:rsidRPr="00A512E9" w14:paraId="5BBC66F5" w14:textId="77777777">
        <w:tc>
          <w:tcPr>
            <w:tcW w:w="4590" w:type="dxa"/>
            <w:tcBorders>
              <w:top w:val="single" w:sz="6" w:space="0" w:color="auto"/>
              <w:left w:val="double" w:sz="6" w:space="0" w:color="auto"/>
              <w:bottom w:val="double" w:sz="6" w:space="0" w:color="auto"/>
            </w:tcBorders>
          </w:tcPr>
          <w:p w14:paraId="46B42181" w14:textId="65C6AE93" w:rsidR="00C04425" w:rsidRPr="00A512E9" w:rsidRDefault="00C04425">
            <w:pPr>
              <w:tabs>
                <w:tab w:val="left" w:pos="-720"/>
              </w:tabs>
              <w:suppressAutoHyphens/>
              <w:spacing w:before="90" w:after="54"/>
              <w:rPr>
                <w:rFonts w:asciiTheme="minorHAnsi" w:hAnsiTheme="minorHAnsi"/>
                <w:b/>
                <w:spacing w:val="-3"/>
                <w:sz w:val="22"/>
                <w:szCs w:val="22"/>
              </w:rPr>
            </w:pPr>
            <w:r>
              <w:rPr>
                <w:rFonts w:asciiTheme="minorHAnsi" w:hAnsiTheme="minorHAnsi"/>
                <w:b/>
                <w:spacing w:val="-3"/>
                <w:sz w:val="22"/>
                <w:szCs w:val="22"/>
              </w:rPr>
              <w:t>Project Status Reports</w:t>
            </w:r>
          </w:p>
        </w:tc>
        <w:tc>
          <w:tcPr>
            <w:tcW w:w="4410" w:type="dxa"/>
            <w:tcBorders>
              <w:top w:val="single" w:sz="6" w:space="0" w:color="auto"/>
              <w:left w:val="single" w:sz="6" w:space="0" w:color="auto"/>
              <w:bottom w:val="double" w:sz="6" w:space="0" w:color="auto"/>
              <w:right w:val="double" w:sz="6" w:space="0" w:color="auto"/>
            </w:tcBorders>
          </w:tcPr>
          <w:p w14:paraId="07762D81" w14:textId="12243AFC" w:rsidR="00C04425" w:rsidRPr="00A512E9" w:rsidRDefault="00C04425">
            <w:pPr>
              <w:tabs>
                <w:tab w:val="left" w:pos="-720"/>
              </w:tabs>
              <w:suppressAutoHyphens/>
              <w:spacing w:before="90" w:after="54"/>
              <w:rPr>
                <w:rFonts w:asciiTheme="minorHAnsi" w:hAnsiTheme="minorHAnsi"/>
                <w:b/>
                <w:spacing w:val="-3"/>
                <w:sz w:val="22"/>
                <w:szCs w:val="22"/>
              </w:rPr>
            </w:pPr>
            <w:r>
              <w:rPr>
                <w:rFonts w:asciiTheme="minorHAnsi" w:hAnsiTheme="minorHAnsi"/>
                <w:b/>
                <w:spacing w:val="-3"/>
                <w:sz w:val="22"/>
                <w:szCs w:val="22"/>
              </w:rPr>
              <w:t>January 15 and July 15</w:t>
            </w:r>
          </w:p>
        </w:tc>
      </w:tr>
    </w:tbl>
    <w:p w14:paraId="4EF8FF84" w14:textId="77777777" w:rsidR="00E243A2" w:rsidRPr="00A512E9" w:rsidRDefault="00E243A2">
      <w:pPr>
        <w:tabs>
          <w:tab w:val="left" w:pos="-720"/>
        </w:tabs>
        <w:suppressAutoHyphens/>
        <w:jc w:val="both"/>
        <w:rPr>
          <w:rFonts w:asciiTheme="minorHAnsi" w:hAnsiTheme="minorHAnsi"/>
          <w:b/>
          <w:spacing w:val="-3"/>
          <w:sz w:val="22"/>
          <w:szCs w:val="22"/>
        </w:rPr>
      </w:pPr>
    </w:p>
    <w:p w14:paraId="2B4BA608" w14:textId="7700ACA6" w:rsidR="00C70C1F" w:rsidRPr="00C70C1F" w:rsidRDefault="00C70C1F" w:rsidP="00C70C1F">
      <w:pPr>
        <w:pStyle w:val="BodyText"/>
        <w:ind w:left="719" w:right="450"/>
        <w:rPr>
          <w:rFonts w:asciiTheme="minorHAnsi" w:hAnsiTheme="minorHAnsi"/>
          <w:sz w:val="22"/>
          <w:szCs w:val="22"/>
        </w:rPr>
      </w:pPr>
      <w:r w:rsidRPr="00C70C1F">
        <w:rPr>
          <w:rFonts w:asciiTheme="minorHAnsi" w:hAnsiTheme="minorHAnsi"/>
          <w:spacing w:val="-1"/>
          <w:sz w:val="22"/>
          <w:szCs w:val="22"/>
        </w:rPr>
        <w:t>Grant</w:t>
      </w:r>
      <w:r w:rsidRPr="00C70C1F">
        <w:rPr>
          <w:rFonts w:asciiTheme="minorHAnsi" w:hAnsiTheme="minorHAnsi"/>
          <w:spacing w:val="1"/>
          <w:sz w:val="22"/>
          <w:szCs w:val="22"/>
        </w:rPr>
        <w:t>e</w:t>
      </w:r>
      <w:r w:rsidRPr="00C70C1F">
        <w:rPr>
          <w:rFonts w:asciiTheme="minorHAnsi" w:hAnsiTheme="minorHAnsi"/>
          <w:spacing w:val="-1"/>
          <w:sz w:val="22"/>
          <w:szCs w:val="22"/>
        </w:rPr>
        <w:t>e</w:t>
      </w:r>
      <w:r w:rsidRPr="00C70C1F">
        <w:rPr>
          <w:rFonts w:asciiTheme="minorHAnsi" w:hAnsiTheme="minorHAnsi"/>
          <w:sz w:val="22"/>
          <w:szCs w:val="22"/>
        </w:rPr>
        <w:t>s</w:t>
      </w:r>
      <w:r w:rsidRPr="00C70C1F">
        <w:rPr>
          <w:rFonts w:asciiTheme="minorHAnsi" w:hAnsiTheme="minorHAnsi"/>
          <w:spacing w:val="-6"/>
          <w:sz w:val="22"/>
          <w:szCs w:val="22"/>
        </w:rPr>
        <w:t xml:space="preserve"> </w:t>
      </w:r>
      <w:r w:rsidRPr="00C70C1F">
        <w:rPr>
          <w:rFonts w:asciiTheme="minorHAnsi" w:hAnsiTheme="minorHAnsi"/>
          <w:sz w:val="22"/>
          <w:szCs w:val="22"/>
        </w:rPr>
        <w:t>should</w:t>
      </w:r>
      <w:r w:rsidRPr="00C70C1F">
        <w:rPr>
          <w:rFonts w:asciiTheme="minorHAnsi" w:hAnsiTheme="minorHAnsi"/>
          <w:spacing w:val="-7"/>
          <w:sz w:val="22"/>
          <w:szCs w:val="22"/>
        </w:rPr>
        <w:t xml:space="preserve"> </w:t>
      </w:r>
      <w:r w:rsidRPr="00C70C1F">
        <w:rPr>
          <w:rFonts w:asciiTheme="minorHAnsi" w:hAnsiTheme="minorHAnsi"/>
          <w:sz w:val="22"/>
          <w:szCs w:val="22"/>
        </w:rPr>
        <w:t>use</w:t>
      </w:r>
      <w:r w:rsidRPr="00C70C1F">
        <w:rPr>
          <w:rFonts w:asciiTheme="minorHAnsi" w:hAnsiTheme="minorHAnsi"/>
          <w:spacing w:val="-5"/>
          <w:sz w:val="22"/>
          <w:szCs w:val="22"/>
        </w:rPr>
        <w:t xml:space="preserve"> </w:t>
      </w:r>
      <w:r w:rsidRPr="00C70C1F">
        <w:rPr>
          <w:rFonts w:asciiTheme="minorHAnsi" w:hAnsiTheme="minorHAnsi"/>
          <w:sz w:val="22"/>
          <w:szCs w:val="22"/>
        </w:rPr>
        <w:t>the</w:t>
      </w:r>
      <w:r w:rsidRPr="00C70C1F">
        <w:rPr>
          <w:rFonts w:asciiTheme="minorHAnsi" w:hAnsiTheme="minorHAnsi"/>
          <w:spacing w:val="-6"/>
          <w:sz w:val="22"/>
          <w:szCs w:val="22"/>
        </w:rPr>
        <w:t xml:space="preserve"> </w:t>
      </w:r>
      <w:r w:rsidRPr="00C70C1F">
        <w:rPr>
          <w:rFonts w:asciiTheme="minorHAnsi" w:hAnsiTheme="minorHAnsi"/>
          <w:sz w:val="22"/>
          <w:szCs w:val="22"/>
        </w:rPr>
        <w:t>most</w:t>
      </w:r>
      <w:r w:rsidRPr="00C70C1F">
        <w:rPr>
          <w:rFonts w:asciiTheme="minorHAnsi" w:hAnsiTheme="minorHAnsi"/>
          <w:spacing w:val="-6"/>
          <w:sz w:val="22"/>
          <w:szCs w:val="22"/>
        </w:rPr>
        <w:t xml:space="preserve"> </w:t>
      </w:r>
      <w:r w:rsidRPr="00C70C1F">
        <w:rPr>
          <w:rFonts w:asciiTheme="minorHAnsi" w:hAnsiTheme="minorHAnsi"/>
          <w:sz w:val="22"/>
          <w:szCs w:val="22"/>
        </w:rPr>
        <w:t>current</w:t>
      </w:r>
      <w:r w:rsidRPr="00C70C1F">
        <w:rPr>
          <w:rFonts w:asciiTheme="minorHAnsi" w:hAnsiTheme="minorHAnsi"/>
          <w:spacing w:val="-8"/>
          <w:sz w:val="22"/>
          <w:szCs w:val="22"/>
        </w:rPr>
        <w:t xml:space="preserve"> </w:t>
      </w:r>
      <w:r w:rsidRPr="00C70C1F">
        <w:rPr>
          <w:rFonts w:asciiTheme="minorHAnsi" w:hAnsiTheme="minorHAnsi"/>
          <w:sz w:val="22"/>
          <w:szCs w:val="22"/>
        </w:rPr>
        <w:t>f</w:t>
      </w:r>
      <w:r w:rsidRPr="00C70C1F">
        <w:rPr>
          <w:rFonts w:asciiTheme="minorHAnsi" w:hAnsiTheme="minorHAnsi"/>
          <w:spacing w:val="1"/>
          <w:sz w:val="22"/>
          <w:szCs w:val="22"/>
        </w:rPr>
        <w:t>o</w:t>
      </w:r>
      <w:r w:rsidRPr="00C70C1F">
        <w:rPr>
          <w:rFonts w:asciiTheme="minorHAnsi" w:hAnsiTheme="minorHAnsi"/>
          <w:sz w:val="22"/>
          <w:szCs w:val="22"/>
        </w:rPr>
        <w:t>rm</w:t>
      </w:r>
      <w:r w:rsidRPr="00C70C1F">
        <w:rPr>
          <w:rFonts w:asciiTheme="minorHAnsi" w:hAnsiTheme="minorHAnsi"/>
          <w:spacing w:val="-6"/>
          <w:sz w:val="22"/>
          <w:szCs w:val="22"/>
        </w:rPr>
        <w:t xml:space="preserve"> </w:t>
      </w:r>
      <w:r w:rsidRPr="00C70C1F">
        <w:rPr>
          <w:rFonts w:asciiTheme="minorHAnsi" w:hAnsiTheme="minorHAnsi"/>
          <w:sz w:val="22"/>
          <w:szCs w:val="22"/>
        </w:rPr>
        <w:t>for</w:t>
      </w:r>
      <w:r w:rsidRPr="00C70C1F">
        <w:rPr>
          <w:rFonts w:asciiTheme="minorHAnsi" w:hAnsiTheme="minorHAnsi"/>
          <w:spacing w:val="-7"/>
          <w:sz w:val="22"/>
          <w:szCs w:val="22"/>
        </w:rPr>
        <w:t xml:space="preserve"> </w:t>
      </w:r>
      <w:r w:rsidRPr="00C70C1F">
        <w:rPr>
          <w:rFonts w:asciiTheme="minorHAnsi" w:hAnsiTheme="minorHAnsi"/>
          <w:sz w:val="22"/>
          <w:szCs w:val="22"/>
        </w:rPr>
        <w:t>a</w:t>
      </w:r>
      <w:r w:rsidRPr="00C70C1F">
        <w:rPr>
          <w:rFonts w:asciiTheme="minorHAnsi" w:hAnsiTheme="minorHAnsi"/>
          <w:spacing w:val="-6"/>
          <w:sz w:val="22"/>
          <w:szCs w:val="22"/>
        </w:rPr>
        <w:t xml:space="preserve"> </w:t>
      </w:r>
      <w:r w:rsidRPr="00C70C1F">
        <w:rPr>
          <w:rFonts w:asciiTheme="minorHAnsi" w:hAnsiTheme="minorHAnsi"/>
          <w:sz w:val="22"/>
          <w:szCs w:val="22"/>
        </w:rPr>
        <w:t>part</w:t>
      </w:r>
      <w:r w:rsidRPr="00C70C1F">
        <w:rPr>
          <w:rFonts w:asciiTheme="minorHAnsi" w:hAnsiTheme="minorHAnsi"/>
          <w:spacing w:val="1"/>
          <w:sz w:val="22"/>
          <w:szCs w:val="22"/>
        </w:rPr>
        <w:t>i</w:t>
      </w:r>
      <w:r w:rsidRPr="00C70C1F">
        <w:rPr>
          <w:rFonts w:asciiTheme="minorHAnsi" w:hAnsiTheme="minorHAnsi"/>
          <w:spacing w:val="-1"/>
          <w:sz w:val="22"/>
          <w:szCs w:val="22"/>
        </w:rPr>
        <w:t>c</w:t>
      </w:r>
      <w:r w:rsidRPr="00C70C1F">
        <w:rPr>
          <w:rFonts w:asciiTheme="minorHAnsi" w:hAnsiTheme="minorHAnsi"/>
          <w:sz w:val="22"/>
          <w:szCs w:val="22"/>
        </w:rPr>
        <w:t>ular</w:t>
      </w:r>
      <w:r w:rsidRPr="00C70C1F">
        <w:rPr>
          <w:rFonts w:asciiTheme="minorHAnsi" w:hAnsiTheme="minorHAnsi"/>
          <w:spacing w:val="-7"/>
          <w:sz w:val="22"/>
          <w:szCs w:val="22"/>
        </w:rPr>
        <w:t xml:space="preserve"> </w:t>
      </w:r>
      <w:r w:rsidRPr="00C70C1F">
        <w:rPr>
          <w:rFonts w:asciiTheme="minorHAnsi" w:hAnsiTheme="minorHAnsi"/>
          <w:sz w:val="22"/>
          <w:szCs w:val="22"/>
        </w:rPr>
        <w:t>report</w:t>
      </w:r>
      <w:r w:rsidRPr="00C70C1F">
        <w:rPr>
          <w:rFonts w:asciiTheme="minorHAnsi" w:hAnsiTheme="minorHAnsi"/>
          <w:spacing w:val="-6"/>
          <w:sz w:val="22"/>
          <w:szCs w:val="22"/>
        </w:rPr>
        <w:t xml:space="preserve"> </w:t>
      </w:r>
      <w:r w:rsidRPr="00C70C1F">
        <w:rPr>
          <w:rFonts w:asciiTheme="minorHAnsi" w:hAnsiTheme="minorHAnsi"/>
          <w:sz w:val="22"/>
          <w:szCs w:val="22"/>
        </w:rPr>
        <w:t>they</w:t>
      </w:r>
      <w:r w:rsidRPr="00C70C1F">
        <w:rPr>
          <w:rFonts w:asciiTheme="minorHAnsi" w:hAnsiTheme="minorHAnsi"/>
          <w:spacing w:val="-7"/>
          <w:sz w:val="22"/>
          <w:szCs w:val="22"/>
        </w:rPr>
        <w:t xml:space="preserve"> </w:t>
      </w:r>
      <w:r w:rsidRPr="00C70C1F">
        <w:rPr>
          <w:rFonts w:asciiTheme="minorHAnsi" w:hAnsiTheme="minorHAnsi"/>
          <w:sz w:val="22"/>
          <w:szCs w:val="22"/>
        </w:rPr>
        <w:t>are</w:t>
      </w:r>
      <w:r w:rsidRPr="00C70C1F">
        <w:rPr>
          <w:rFonts w:asciiTheme="minorHAnsi" w:hAnsiTheme="minorHAnsi"/>
          <w:spacing w:val="-6"/>
          <w:sz w:val="22"/>
          <w:szCs w:val="22"/>
        </w:rPr>
        <w:t xml:space="preserve"> </w:t>
      </w:r>
      <w:r w:rsidRPr="00C70C1F">
        <w:rPr>
          <w:rFonts w:asciiTheme="minorHAnsi" w:hAnsiTheme="minorHAnsi"/>
          <w:sz w:val="22"/>
          <w:szCs w:val="22"/>
        </w:rPr>
        <w:t>submittin</w:t>
      </w:r>
      <w:r w:rsidRPr="00C70C1F">
        <w:rPr>
          <w:rFonts w:asciiTheme="minorHAnsi" w:hAnsiTheme="minorHAnsi"/>
          <w:spacing w:val="-1"/>
          <w:sz w:val="22"/>
          <w:szCs w:val="22"/>
        </w:rPr>
        <w:t>g</w:t>
      </w:r>
      <w:r w:rsidRPr="00C70C1F">
        <w:rPr>
          <w:rFonts w:asciiTheme="minorHAnsi" w:hAnsiTheme="minorHAnsi"/>
          <w:sz w:val="22"/>
          <w:szCs w:val="22"/>
        </w:rPr>
        <w:t>.</w:t>
      </w:r>
      <w:r w:rsidRPr="00C70C1F">
        <w:rPr>
          <w:rFonts w:asciiTheme="minorHAnsi" w:hAnsiTheme="minorHAnsi"/>
          <w:spacing w:val="-7"/>
          <w:sz w:val="22"/>
          <w:szCs w:val="22"/>
        </w:rPr>
        <w:t xml:space="preserve"> </w:t>
      </w:r>
      <w:r w:rsidRPr="00C70C1F">
        <w:rPr>
          <w:rFonts w:asciiTheme="minorHAnsi" w:hAnsiTheme="minorHAnsi"/>
          <w:sz w:val="22"/>
          <w:szCs w:val="22"/>
        </w:rPr>
        <w:t>Current</w:t>
      </w:r>
      <w:r w:rsidRPr="00C70C1F">
        <w:rPr>
          <w:rFonts w:asciiTheme="minorHAnsi" w:hAnsiTheme="minorHAnsi"/>
          <w:spacing w:val="-7"/>
          <w:sz w:val="22"/>
          <w:szCs w:val="22"/>
        </w:rPr>
        <w:t xml:space="preserve"> </w:t>
      </w:r>
      <w:r w:rsidRPr="00C70C1F">
        <w:rPr>
          <w:rFonts w:asciiTheme="minorHAnsi" w:hAnsiTheme="minorHAnsi"/>
          <w:sz w:val="22"/>
          <w:szCs w:val="22"/>
        </w:rPr>
        <w:t>forms</w:t>
      </w:r>
      <w:r w:rsidRPr="00C70C1F">
        <w:rPr>
          <w:rFonts w:asciiTheme="minorHAnsi" w:hAnsiTheme="minorHAnsi"/>
          <w:w w:val="99"/>
          <w:sz w:val="22"/>
          <w:szCs w:val="22"/>
        </w:rPr>
        <w:t xml:space="preserve"> </w:t>
      </w:r>
      <w:r w:rsidRPr="00C70C1F">
        <w:rPr>
          <w:rFonts w:asciiTheme="minorHAnsi" w:hAnsiTheme="minorHAnsi"/>
          <w:sz w:val="22"/>
          <w:szCs w:val="22"/>
        </w:rPr>
        <w:t>are</w:t>
      </w:r>
      <w:r w:rsidRPr="00C70C1F">
        <w:rPr>
          <w:rFonts w:asciiTheme="minorHAnsi" w:hAnsiTheme="minorHAnsi"/>
          <w:spacing w:val="-6"/>
          <w:sz w:val="22"/>
          <w:szCs w:val="22"/>
        </w:rPr>
        <w:t xml:space="preserve"> </w:t>
      </w:r>
      <w:r w:rsidRPr="00C70C1F">
        <w:rPr>
          <w:rFonts w:asciiTheme="minorHAnsi" w:hAnsiTheme="minorHAnsi"/>
          <w:sz w:val="22"/>
          <w:szCs w:val="22"/>
        </w:rPr>
        <w:t>available</w:t>
      </w:r>
      <w:r w:rsidRPr="00C70C1F">
        <w:rPr>
          <w:rFonts w:asciiTheme="minorHAnsi" w:hAnsiTheme="minorHAnsi"/>
          <w:spacing w:val="-5"/>
          <w:sz w:val="22"/>
          <w:szCs w:val="22"/>
        </w:rPr>
        <w:t xml:space="preserve"> </w:t>
      </w:r>
      <w:r w:rsidRPr="00C70C1F">
        <w:rPr>
          <w:rFonts w:asciiTheme="minorHAnsi" w:hAnsiTheme="minorHAnsi"/>
          <w:sz w:val="22"/>
          <w:szCs w:val="22"/>
        </w:rPr>
        <w:t>at</w:t>
      </w:r>
      <w:r w:rsidRPr="00C70C1F">
        <w:rPr>
          <w:rFonts w:asciiTheme="minorHAnsi" w:hAnsiTheme="minorHAnsi"/>
          <w:spacing w:val="-6"/>
          <w:sz w:val="22"/>
          <w:szCs w:val="22"/>
        </w:rPr>
        <w:t xml:space="preserve"> </w:t>
      </w:r>
      <w:r w:rsidRPr="00C70C1F">
        <w:rPr>
          <w:rFonts w:asciiTheme="minorHAnsi" w:hAnsiTheme="minorHAnsi"/>
          <w:spacing w:val="-1"/>
          <w:sz w:val="22"/>
          <w:szCs w:val="22"/>
        </w:rPr>
        <w:t>t</w:t>
      </w:r>
      <w:r w:rsidRPr="00C70C1F">
        <w:rPr>
          <w:rFonts w:asciiTheme="minorHAnsi" w:hAnsiTheme="minorHAnsi"/>
          <w:sz w:val="22"/>
          <w:szCs w:val="22"/>
        </w:rPr>
        <w:t>he</w:t>
      </w:r>
      <w:r w:rsidRPr="00C70C1F">
        <w:rPr>
          <w:rFonts w:asciiTheme="minorHAnsi" w:hAnsiTheme="minorHAnsi"/>
          <w:spacing w:val="-6"/>
          <w:sz w:val="22"/>
          <w:szCs w:val="22"/>
        </w:rPr>
        <w:t xml:space="preserve"> </w:t>
      </w:r>
      <w:r>
        <w:rPr>
          <w:rFonts w:asciiTheme="minorHAnsi" w:hAnsiTheme="minorHAnsi"/>
          <w:sz w:val="22"/>
          <w:szCs w:val="22"/>
        </w:rPr>
        <w:t>Grants Division</w:t>
      </w:r>
      <w:r w:rsidRPr="00C70C1F">
        <w:rPr>
          <w:rFonts w:asciiTheme="minorHAnsi" w:hAnsiTheme="minorHAnsi"/>
          <w:spacing w:val="-6"/>
          <w:sz w:val="22"/>
          <w:szCs w:val="22"/>
        </w:rPr>
        <w:t xml:space="preserve"> </w:t>
      </w:r>
      <w:r w:rsidRPr="00C70C1F">
        <w:rPr>
          <w:rFonts w:asciiTheme="minorHAnsi" w:hAnsiTheme="minorHAnsi"/>
          <w:spacing w:val="1"/>
          <w:sz w:val="22"/>
          <w:szCs w:val="22"/>
        </w:rPr>
        <w:t>w</w:t>
      </w:r>
      <w:r w:rsidRPr="00C70C1F">
        <w:rPr>
          <w:rFonts w:asciiTheme="minorHAnsi" w:hAnsiTheme="minorHAnsi"/>
          <w:sz w:val="22"/>
          <w:szCs w:val="22"/>
        </w:rPr>
        <w:t>e</w:t>
      </w:r>
      <w:r w:rsidRPr="00C70C1F">
        <w:rPr>
          <w:rFonts w:asciiTheme="minorHAnsi" w:hAnsiTheme="minorHAnsi"/>
          <w:spacing w:val="-1"/>
          <w:sz w:val="22"/>
          <w:szCs w:val="22"/>
        </w:rPr>
        <w:t>b</w:t>
      </w:r>
      <w:r w:rsidRPr="00C70C1F">
        <w:rPr>
          <w:rFonts w:asciiTheme="minorHAnsi" w:hAnsiTheme="minorHAnsi"/>
          <w:sz w:val="22"/>
          <w:szCs w:val="22"/>
        </w:rPr>
        <w:t>s</w:t>
      </w:r>
      <w:r w:rsidRPr="00C70C1F">
        <w:rPr>
          <w:rFonts w:asciiTheme="minorHAnsi" w:hAnsiTheme="minorHAnsi"/>
          <w:spacing w:val="1"/>
          <w:sz w:val="22"/>
          <w:szCs w:val="22"/>
        </w:rPr>
        <w:t>i</w:t>
      </w:r>
      <w:r w:rsidRPr="00C70C1F">
        <w:rPr>
          <w:rFonts w:asciiTheme="minorHAnsi" w:hAnsiTheme="minorHAnsi"/>
          <w:spacing w:val="-1"/>
          <w:sz w:val="22"/>
          <w:szCs w:val="22"/>
        </w:rPr>
        <w:t>t</w:t>
      </w:r>
      <w:r w:rsidRPr="00C70C1F">
        <w:rPr>
          <w:rFonts w:asciiTheme="minorHAnsi" w:hAnsiTheme="minorHAnsi"/>
          <w:sz w:val="22"/>
          <w:szCs w:val="22"/>
        </w:rPr>
        <w:t>e</w:t>
      </w:r>
      <w:r w:rsidR="00A572EA">
        <w:rPr>
          <w:rFonts w:asciiTheme="minorHAnsi" w:hAnsiTheme="minorHAnsi"/>
          <w:spacing w:val="-6"/>
          <w:sz w:val="22"/>
          <w:szCs w:val="22"/>
        </w:rPr>
        <w:t xml:space="preserve">. </w:t>
      </w:r>
      <w:r w:rsidRPr="00C70C1F">
        <w:rPr>
          <w:rFonts w:asciiTheme="minorHAnsi" w:hAnsiTheme="minorHAnsi"/>
          <w:spacing w:val="-1"/>
          <w:sz w:val="22"/>
          <w:szCs w:val="22"/>
        </w:rPr>
        <w:t>Th</w:t>
      </w:r>
      <w:r w:rsidRPr="00C70C1F">
        <w:rPr>
          <w:rFonts w:asciiTheme="minorHAnsi" w:hAnsiTheme="minorHAnsi"/>
          <w:sz w:val="22"/>
          <w:szCs w:val="22"/>
        </w:rPr>
        <w:t>e</w:t>
      </w:r>
      <w:r w:rsidRPr="00C70C1F">
        <w:rPr>
          <w:rFonts w:asciiTheme="minorHAnsi" w:hAnsiTheme="minorHAnsi"/>
          <w:spacing w:val="-7"/>
          <w:sz w:val="22"/>
          <w:szCs w:val="22"/>
        </w:rPr>
        <w:t xml:space="preserve"> </w:t>
      </w:r>
      <w:r w:rsidR="00A572EA">
        <w:rPr>
          <w:rFonts w:asciiTheme="minorHAnsi" w:hAnsiTheme="minorHAnsi"/>
          <w:sz w:val="22"/>
          <w:szCs w:val="22"/>
        </w:rPr>
        <w:t>Grants Manager</w:t>
      </w:r>
      <w:r w:rsidRPr="00C70C1F">
        <w:rPr>
          <w:rFonts w:asciiTheme="minorHAnsi" w:hAnsiTheme="minorHAnsi"/>
          <w:spacing w:val="-7"/>
          <w:sz w:val="22"/>
          <w:szCs w:val="22"/>
        </w:rPr>
        <w:t xml:space="preserve"> </w:t>
      </w:r>
      <w:r w:rsidRPr="00C70C1F">
        <w:rPr>
          <w:rFonts w:asciiTheme="minorHAnsi" w:hAnsiTheme="minorHAnsi"/>
          <w:sz w:val="22"/>
          <w:szCs w:val="22"/>
        </w:rPr>
        <w:t>will</w:t>
      </w:r>
      <w:r w:rsidRPr="00C70C1F">
        <w:rPr>
          <w:rFonts w:asciiTheme="minorHAnsi" w:hAnsiTheme="minorHAnsi"/>
          <w:spacing w:val="-6"/>
          <w:sz w:val="22"/>
          <w:szCs w:val="22"/>
        </w:rPr>
        <w:t xml:space="preserve"> </w:t>
      </w:r>
      <w:r w:rsidRPr="00C70C1F">
        <w:rPr>
          <w:rFonts w:asciiTheme="minorHAnsi" w:hAnsiTheme="minorHAnsi"/>
          <w:sz w:val="22"/>
          <w:szCs w:val="22"/>
        </w:rPr>
        <w:t>provide</w:t>
      </w:r>
      <w:r w:rsidRPr="00C70C1F">
        <w:rPr>
          <w:rFonts w:asciiTheme="minorHAnsi" w:hAnsiTheme="minorHAnsi"/>
          <w:spacing w:val="-8"/>
          <w:sz w:val="22"/>
          <w:szCs w:val="22"/>
        </w:rPr>
        <w:t xml:space="preserve"> </w:t>
      </w:r>
      <w:r w:rsidRPr="00C70C1F">
        <w:rPr>
          <w:rFonts w:asciiTheme="minorHAnsi" w:hAnsiTheme="minorHAnsi"/>
          <w:sz w:val="22"/>
          <w:szCs w:val="22"/>
        </w:rPr>
        <w:t>assistance,</w:t>
      </w:r>
      <w:r w:rsidRPr="00C70C1F">
        <w:rPr>
          <w:rFonts w:asciiTheme="minorHAnsi" w:hAnsiTheme="minorHAnsi"/>
          <w:spacing w:val="-7"/>
          <w:sz w:val="22"/>
          <w:szCs w:val="22"/>
        </w:rPr>
        <w:t xml:space="preserve"> </w:t>
      </w:r>
      <w:r w:rsidRPr="00C70C1F">
        <w:rPr>
          <w:rFonts w:asciiTheme="minorHAnsi" w:hAnsiTheme="minorHAnsi"/>
          <w:sz w:val="22"/>
          <w:szCs w:val="22"/>
        </w:rPr>
        <w:t>if</w:t>
      </w:r>
      <w:r w:rsidRPr="00C70C1F">
        <w:rPr>
          <w:rFonts w:asciiTheme="minorHAnsi" w:hAnsiTheme="minorHAnsi"/>
          <w:spacing w:val="-8"/>
          <w:sz w:val="22"/>
          <w:szCs w:val="22"/>
        </w:rPr>
        <w:t xml:space="preserve"> </w:t>
      </w:r>
      <w:r w:rsidRPr="00C70C1F">
        <w:rPr>
          <w:rFonts w:asciiTheme="minorHAnsi" w:hAnsiTheme="minorHAnsi"/>
          <w:spacing w:val="-1"/>
          <w:sz w:val="22"/>
          <w:szCs w:val="22"/>
        </w:rPr>
        <w:t>n</w:t>
      </w:r>
      <w:r w:rsidRPr="00C70C1F">
        <w:rPr>
          <w:rFonts w:asciiTheme="minorHAnsi" w:hAnsiTheme="minorHAnsi"/>
          <w:spacing w:val="1"/>
          <w:sz w:val="22"/>
          <w:szCs w:val="22"/>
        </w:rPr>
        <w:t>e</w:t>
      </w:r>
      <w:r w:rsidRPr="00C70C1F">
        <w:rPr>
          <w:rFonts w:asciiTheme="minorHAnsi" w:hAnsiTheme="minorHAnsi"/>
          <w:spacing w:val="-1"/>
          <w:sz w:val="22"/>
          <w:szCs w:val="22"/>
        </w:rPr>
        <w:t>eded</w:t>
      </w:r>
      <w:r w:rsidRPr="00C70C1F">
        <w:rPr>
          <w:rFonts w:asciiTheme="minorHAnsi" w:hAnsiTheme="minorHAnsi"/>
          <w:sz w:val="22"/>
          <w:szCs w:val="22"/>
        </w:rPr>
        <w:t>,</w:t>
      </w:r>
      <w:r w:rsidRPr="00C70C1F">
        <w:rPr>
          <w:rFonts w:asciiTheme="minorHAnsi" w:hAnsiTheme="minorHAnsi"/>
          <w:spacing w:val="-4"/>
          <w:sz w:val="22"/>
          <w:szCs w:val="22"/>
        </w:rPr>
        <w:t xml:space="preserve"> </w:t>
      </w:r>
      <w:r w:rsidRPr="00C70C1F">
        <w:rPr>
          <w:rFonts w:asciiTheme="minorHAnsi" w:hAnsiTheme="minorHAnsi"/>
          <w:spacing w:val="-1"/>
          <w:sz w:val="22"/>
          <w:szCs w:val="22"/>
        </w:rPr>
        <w:t>wit</w:t>
      </w:r>
      <w:r w:rsidRPr="00C70C1F">
        <w:rPr>
          <w:rFonts w:asciiTheme="minorHAnsi" w:hAnsiTheme="minorHAnsi"/>
          <w:sz w:val="22"/>
          <w:szCs w:val="22"/>
        </w:rPr>
        <w:t>h</w:t>
      </w:r>
      <w:r w:rsidRPr="00C70C1F">
        <w:rPr>
          <w:rFonts w:asciiTheme="minorHAnsi" w:hAnsiTheme="minorHAnsi"/>
          <w:spacing w:val="-8"/>
          <w:sz w:val="22"/>
          <w:szCs w:val="22"/>
        </w:rPr>
        <w:t xml:space="preserve"> </w:t>
      </w:r>
      <w:r w:rsidRPr="00C70C1F">
        <w:rPr>
          <w:rFonts w:asciiTheme="minorHAnsi" w:hAnsiTheme="minorHAnsi"/>
          <w:spacing w:val="-1"/>
          <w:sz w:val="22"/>
          <w:szCs w:val="22"/>
        </w:rPr>
        <w:t>l</w:t>
      </w:r>
      <w:r w:rsidRPr="00C70C1F">
        <w:rPr>
          <w:rFonts w:asciiTheme="minorHAnsi" w:hAnsiTheme="minorHAnsi"/>
          <w:spacing w:val="1"/>
          <w:sz w:val="22"/>
          <w:szCs w:val="22"/>
        </w:rPr>
        <w:t>o</w:t>
      </w:r>
      <w:r w:rsidRPr="00C70C1F">
        <w:rPr>
          <w:rFonts w:asciiTheme="minorHAnsi" w:hAnsiTheme="minorHAnsi"/>
          <w:spacing w:val="-1"/>
          <w:sz w:val="22"/>
          <w:szCs w:val="22"/>
        </w:rPr>
        <w:t>catin</w:t>
      </w:r>
      <w:r w:rsidRPr="00C70C1F">
        <w:rPr>
          <w:rFonts w:asciiTheme="minorHAnsi" w:hAnsiTheme="minorHAnsi"/>
          <w:sz w:val="22"/>
          <w:szCs w:val="22"/>
        </w:rPr>
        <w:t>g</w:t>
      </w:r>
      <w:r w:rsidRPr="00C70C1F">
        <w:rPr>
          <w:rFonts w:asciiTheme="minorHAnsi" w:hAnsiTheme="minorHAnsi"/>
          <w:spacing w:val="-5"/>
          <w:sz w:val="22"/>
          <w:szCs w:val="22"/>
        </w:rPr>
        <w:t xml:space="preserve"> </w:t>
      </w:r>
      <w:r w:rsidRPr="00C70C1F">
        <w:rPr>
          <w:rFonts w:asciiTheme="minorHAnsi" w:hAnsiTheme="minorHAnsi"/>
          <w:sz w:val="22"/>
          <w:szCs w:val="22"/>
        </w:rPr>
        <w:t xml:space="preserve">and/or </w:t>
      </w:r>
      <w:r w:rsidRPr="00C70C1F">
        <w:rPr>
          <w:rFonts w:asciiTheme="minorHAnsi" w:hAnsiTheme="minorHAnsi"/>
          <w:spacing w:val="-1"/>
          <w:sz w:val="22"/>
          <w:szCs w:val="22"/>
        </w:rPr>
        <w:t>sendin</w:t>
      </w:r>
      <w:r w:rsidRPr="00C70C1F">
        <w:rPr>
          <w:rFonts w:asciiTheme="minorHAnsi" w:hAnsiTheme="minorHAnsi"/>
          <w:sz w:val="22"/>
          <w:szCs w:val="22"/>
        </w:rPr>
        <w:t>g</w:t>
      </w:r>
      <w:r w:rsidRPr="00C70C1F">
        <w:rPr>
          <w:rFonts w:asciiTheme="minorHAnsi" w:hAnsiTheme="minorHAnsi"/>
          <w:spacing w:val="-6"/>
          <w:sz w:val="22"/>
          <w:szCs w:val="22"/>
        </w:rPr>
        <w:t xml:space="preserve"> </w:t>
      </w:r>
      <w:r w:rsidRPr="00C70C1F">
        <w:rPr>
          <w:rFonts w:asciiTheme="minorHAnsi" w:hAnsiTheme="minorHAnsi"/>
          <w:spacing w:val="-1"/>
          <w:sz w:val="22"/>
          <w:szCs w:val="22"/>
        </w:rPr>
        <w:t>t</w:t>
      </w:r>
      <w:r w:rsidRPr="00C70C1F">
        <w:rPr>
          <w:rFonts w:asciiTheme="minorHAnsi" w:hAnsiTheme="minorHAnsi"/>
          <w:sz w:val="22"/>
          <w:szCs w:val="22"/>
        </w:rPr>
        <w:t>he</w:t>
      </w:r>
      <w:r w:rsidRPr="00C70C1F">
        <w:rPr>
          <w:rFonts w:asciiTheme="minorHAnsi" w:hAnsiTheme="minorHAnsi"/>
          <w:spacing w:val="-6"/>
          <w:sz w:val="22"/>
          <w:szCs w:val="22"/>
        </w:rPr>
        <w:t xml:space="preserve"> </w:t>
      </w:r>
      <w:r w:rsidRPr="00C70C1F">
        <w:rPr>
          <w:rFonts w:asciiTheme="minorHAnsi" w:hAnsiTheme="minorHAnsi"/>
          <w:sz w:val="22"/>
          <w:szCs w:val="22"/>
        </w:rPr>
        <w:t>current</w:t>
      </w:r>
      <w:r w:rsidRPr="00C70C1F">
        <w:rPr>
          <w:rFonts w:asciiTheme="minorHAnsi" w:hAnsiTheme="minorHAnsi"/>
          <w:spacing w:val="-5"/>
          <w:sz w:val="22"/>
          <w:szCs w:val="22"/>
        </w:rPr>
        <w:t xml:space="preserve"> </w:t>
      </w:r>
      <w:r w:rsidRPr="00C70C1F">
        <w:rPr>
          <w:rFonts w:asciiTheme="minorHAnsi" w:hAnsiTheme="minorHAnsi"/>
          <w:sz w:val="22"/>
          <w:szCs w:val="22"/>
        </w:rPr>
        <w:t>o</w:t>
      </w:r>
      <w:r w:rsidRPr="00C70C1F">
        <w:rPr>
          <w:rFonts w:asciiTheme="minorHAnsi" w:hAnsiTheme="minorHAnsi"/>
          <w:spacing w:val="-1"/>
          <w:sz w:val="22"/>
          <w:szCs w:val="22"/>
        </w:rPr>
        <w:t>n</w:t>
      </w:r>
      <w:r w:rsidRPr="00C70C1F">
        <w:rPr>
          <w:rFonts w:asciiTheme="minorHAnsi" w:hAnsiTheme="minorHAnsi" w:cs="Cambria Math"/>
          <w:sz w:val="22"/>
          <w:szCs w:val="22"/>
        </w:rPr>
        <w:t>‐</w:t>
      </w:r>
      <w:r w:rsidRPr="00C70C1F">
        <w:rPr>
          <w:rFonts w:asciiTheme="minorHAnsi" w:hAnsiTheme="minorHAnsi"/>
          <w:sz w:val="22"/>
          <w:szCs w:val="22"/>
        </w:rPr>
        <w:t>line</w:t>
      </w:r>
      <w:r w:rsidRPr="00C70C1F">
        <w:rPr>
          <w:rFonts w:asciiTheme="minorHAnsi" w:hAnsiTheme="minorHAnsi"/>
          <w:spacing w:val="-7"/>
          <w:sz w:val="22"/>
          <w:szCs w:val="22"/>
        </w:rPr>
        <w:t xml:space="preserve"> </w:t>
      </w:r>
      <w:r w:rsidRPr="00C70C1F">
        <w:rPr>
          <w:rFonts w:asciiTheme="minorHAnsi" w:hAnsiTheme="minorHAnsi"/>
          <w:sz w:val="22"/>
          <w:szCs w:val="22"/>
        </w:rPr>
        <w:t>form.</w:t>
      </w:r>
      <w:r w:rsidRPr="00C70C1F">
        <w:rPr>
          <w:rFonts w:asciiTheme="minorHAnsi" w:hAnsiTheme="minorHAnsi"/>
          <w:spacing w:val="38"/>
          <w:sz w:val="22"/>
          <w:szCs w:val="22"/>
        </w:rPr>
        <w:t xml:space="preserve"> </w:t>
      </w:r>
      <w:r w:rsidRPr="00C70C1F">
        <w:rPr>
          <w:rFonts w:asciiTheme="minorHAnsi" w:hAnsiTheme="minorHAnsi"/>
          <w:sz w:val="22"/>
          <w:szCs w:val="22"/>
        </w:rPr>
        <w:t>Refer</w:t>
      </w:r>
      <w:r w:rsidRPr="00C70C1F">
        <w:rPr>
          <w:rFonts w:asciiTheme="minorHAnsi" w:hAnsiTheme="minorHAnsi"/>
          <w:spacing w:val="-7"/>
          <w:sz w:val="22"/>
          <w:szCs w:val="22"/>
        </w:rPr>
        <w:t xml:space="preserve"> </w:t>
      </w:r>
      <w:r w:rsidRPr="00C70C1F">
        <w:rPr>
          <w:rFonts w:asciiTheme="minorHAnsi" w:hAnsiTheme="minorHAnsi"/>
          <w:spacing w:val="-1"/>
          <w:sz w:val="22"/>
          <w:szCs w:val="22"/>
        </w:rPr>
        <w:t>t</w:t>
      </w:r>
      <w:r w:rsidRPr="00C70C1F">
        <w:rPr>
          <w:rFonts w:asciiTheme="minorHAnsi" w:hAnsiTheme="minorHAnsi"/>
          <w:sz w:val="22"/>
          <w:szCs w:val="22"/>
        </w:rPr>
        <w:t>o</w:t>
      </w:r>
      <w:r w:rsidRPr="00C70C1F">
        <w:rPr>
          <w:rFonts w:asciiTheme="minorHAnsi" w:hAnsiTheme="minorHAnsi"/>
          <w:spacing w:val="-5"/>
          <w:sz w:val="22"/>
          <w:szCs w:val="22"/>
        </w:rPr>
        <w:t xml:space="preserve"> </w:t>
      </w:r>
      <w:r w:rsidR="00A572EA">
        <w:rPr>
          <w:rFonts w:asciiTheme="minorHAnsi" w:hAnsiTheme="minorHAnsi"/>
          <w:sz w:val="22"/>
          <w:szCs w:val="22"/>
        </w:rPr>
        <w:t>this manual throughout</w:t>
      </w:r>
      <w:r w:rsidRPr="00C70C1F">
        <w:rPr>
          <w:rFonts w:asciiTheme="minorHAnsi" w:hAnsiTheme="minorHAnsi"/>
          <w:spacing w:val="-6"/>
          <w:sz w:val="22"/>
          <w:szCs w:val="22"/>
        </w:rPr>
        <w:t xml:space="preserve"> </w:t>
      </w:r>
      <w:r w:rsidRPr="00C70C1F">
        <w:rPr>
          <w:rFonts w:asciiTheme="minorHAnsi" w:hAnsiTheme="minorHAnsi"/>
          <w:sz w:val="22"/>
          <w:szCs w:val="22"/>
        </w:rPr>
        <w:t>for</w:t>
      </w:r>
      <w:r w:rsidRPr="00C70C1F">
        <w:rPr>
          <w:rFonts w:asciiTheme="minorHAnsi" w:hAnsiTheme="minorHAnsi"/>
          <w:spacing w:val="-7"/>
          <w:sz w:val="22"/>
          <w:szCs w:val="22"/>
        </w:rPr>
        <w:t xml:space="preserve"> </w:t>
      </w:r>
      <w:r w:rsidRPr="00C70C1F">
        <w:rPr>
          <w:rFonts w:asciiTheme="minorHAnsi" w:hAnsiTheme="minorHAnsi"/>
          <w:sz w:val="22"/>
          <w:szCs w:val="22"/>
        </w:rPr>
        <w:t>addit</w:t>
      </w:r>
      <w:r w:rsidRPr="00C70C1F">
        <w:rPr>
          <w:rFonts w:asciiTheme="minorHAnsi" w:hAnsiTheme="minorHAnsi"/>
          <w:spacing w:val="1"/>
          <w:sz w:val="22"/>
          <w:szCs w:val="22"/>
        </w:rPr>
        <w:t>i</w:t>
      </w:r>
      <w:r w:rsidRPr="00C70C1F">
        <w:rPr>
          <w:rFonts w:asciiTheme="minorHAnsi" w:hAnsiTheme="minorHAnsi"/>
          <w:sz w:val="22"/>
          <w:szCs w:val="22"/>
        </w:rPr>
        <w:t>onal</w:t>
      </w:r>
      <w:r w:rsidRPr="00C70C1F">
        <w:rPr>
          <w:rFonts w:asciiTheme="minorHAnsi" w:hAnsiTheme="minorHAnsi"/>
          <w:w w:val="99"/>
          <w:sz w:val="22"/>
          <w:szCs w:val="22"/>
        </w:rPr>
        <w:t xml:space="preserve"> </w:t>
      </w:r>
      <w:r w:rsidRPr="00C70C1F">
        <w:rPr>
          <w:rFonts w:asciiTheme="minorHAnsi" w:hAnsiTheme="minorHAnsi"/>
          <w:sz w:val="22"/>
          <w:szCs w:val="22"/>
        </w:rPr>
        <w:t>information.</w:t>
      </w:r>
    </w:p>
    <w:p w14:paraId="4EF8FF88" w14:textId="585C1F47" w:rsidR="00CD16EA" w:rsidRPr="00A512E9" w:rsidRDefault="00CD16EA">
      <w:pPr>
        <w:tabs>
          <w:tab w:val="left" w:pos="-720"/>
        </w:tabs>
        <w:suppressAutoHyphens/>
        <w:jc w:val="both"/>
        <w:rPr>
          <w:rFonts w:asciiTheme="minorHAnsi" w:hAnsiTheme="minorHAnsi"/>
          <w:b/>
          <w:spacing w:val="-3"/>
          <w:sz w:val="22"/>
          <w:szCs w:val="22"/>
        </w:rPr>
      </w:pPr>
    </w:p>
    <w:p w14:paraId="4EF8FF89" w14:textId="23572ADF" w:rsidR="00CB16F6" w:rsidRPr="00A512E9" w:rsidRDefault="00CB16F6">
      <w:pPr>
        <w:tabs>
          <w:tab w:val="left" w:pos="-720"/>
        </w:tabs>
        <w:suppressAutoHyphens/>
        <w:jc w:val="both"/>
        <w:rPr>
          <w:rFonts w:asciiTheme="minorHAnsi" w:hAnsiTheme="minorHAnsi"/>
          <w:b/>
          <w:spacing w:val="-3"/>
          <w:sz w:val="22"/>
          <w:szCs w:val="22"/>
        </w:rPr>
      </w:pPr>
      <w:r w:rsidRPr="00A512E9">
        <w:rPr>
          <w:rFonts w:asciiTheme="minorHAnsi" w:hAnsiTheme="minorHAnsi"/>
          <w:b/>
          <w:spacing w:val="-3"/>
          <w:sz w:val="22"/>
          <w:szCs w:val="22"/>
        </w:rPr>
        <w:t>II.</w:t>
      </w:r>
      <w:r w:rsidRPr="00A512E9">
        <w:rPr>
          <w:rFonts w:asciiTheme="minorHAnsi" w:hAnsiTheme="minorHAnsi"/>
          <w:b/>
          <w:spacing w:val="-3"/>
          <w:sz w:val="22"/>
          <w:szCs w:val="22"/>
        </w:rPr>
        <w:tab/>
      </w:r>
      <w:r w:rsidR="00A112ED">
        <w:rPr>
          <w:rFonts w:asciiTheme="minorHAnsi" w:hAnsiTheme="minorHAnsi"/>
          <w:b/>
          <w:spacing w:val="-3"/>
          <w:sz w:val="22"/>
          <w:szCs w:val="22"/>
        </w:rPr>
        <w:t>ADMINISTRATIVE REQUIREMENTS AND PROCEDURES</w:t>
      </w:r>
    </w:p>
    <w:p w14:paraId="4EF8FF8A" w14:textId="77777777" w:rsidR="00CB16F6" w:rsidRPr="00A512E9" w:rsidRDefault="00CB16F6">
      <w:pPr>
        <w:tabs>
          <w:tab w:val="left" w:pos="-720"/>
        </w:tabs>
        <w:suppressAutoHyphens/>
        <w:jc w:val="both"/>
        <w:rPr>
          <w:rFonts w:asciiTheme="minorHAnsi" w:hAnsiTheme="minorHAnsi"/>
          <w:b/>
          <w:spacing w:val="-3"/>
          <w:sz w:val="22"/>
          <w:szCs w:val="22"/>
        </w:rPr>
      </w:pPr>
    </w:p>
    <w:p w14:paraId="6E2DCA37" w14:textId="47743E20" w:rsidR="004E40F6" w:rsidRDefault="00CB16F6">
      <w:pPr>
        <w:tabs>
          <w:tab w:val="left" w:pos="-720"/>
        </w:tabs>
        <w:suppressAutoHyphens/>
        <w:ind w:left="720"/>
        <w:rPr>
          <w:rFonts w:asciiTheme="minorHAnsi" w:hAnsiTheme="minorHAnsi"/>
          <w:spacing w:val="-3"/>
          <w:sz w:val="22"/>
          <w:szCs w:val="22"/>
        </w:rPr>
      </w:pPr>
      <w:r w:rsidRPr="00A512E9">
        <w:rPr>
          <w:rFonts w:asciiTheme="minorHAnsi" w:hAnsiTheme="minorHAnsi"/>
          <w:spacing w:val="-3"/>
          <w:sz w:val="22"/>
          <w:szCs w:val="22"/>
        </w:rPr>
        <w:t xml:space="preserve">Each of the sections below provides a general summary of major activities and submittals required during the implementation and administration of most CDBG projects.  Whenever applicable, cross-references to other chapters of the ACEDP Administrative Procedures Manual are provided to assist the </w:t>
      </w:r>
      <w:r w:rsidR="00C10362" w:rsidRPr="00A512E9">
        <w:rPr>
          <w:rFonts w:asciiTheme="minorHAnsi" w:hAnsiTheme="minorHAnsi"/>
          <w:spacing w:val="-3"/>
          <w:sz w:val="22"/>
          <w:szCs w:val="22"/>
        </w:rPr>
        <w:t>g</w:t>
      </w:r>
      <w:r w:rsidRPr="00A512E9">
        <w:rPr>
          <w:rFonts w:asciiTheme="minorHAnsi" w:hAnsiTheme="minorHAnsi"/>
          <w:spacing w:val="-3"/>
          <w:sz w:val="22"/>
          <w:szCs w:val="22"/>
        </w:rPr>
        <w:t>rantee in obtaining detailed compliance information.</w:t>
      </w:r>
      <w:r w:rsidR="004E40F6">
        <w:rPr>
          <w:rFonts w:asciiTheme="minorHAnsi" w:hAnsiTheme="minorHAnsi"/>
          <w:spacing w:val="-3"/>
          <w:sz w:val="22"/>
          <w:szCs w:val="22"/>
        </w:rPr>
        <w:br/>
      </w:r>
    </w:p>
    <w:p w14:paraId="1BC7411A" w14:textId="53E59016" w:rsidR="00D77BD1" w:rsidRPr="00A512E9" w:rsidRDefault="004E40F6">
      <w:pPr>
        <w:tabs>
          <w:tab w:val="left" w:pos="-720"/>
        </w:tabs>
        <w:suppressAutoHyphens/>
        <w:ind w:left="720"/>
        <w:rPr>
          <w:rFonts w:asciiTheme="minorHAnsi" w:hAnsiTheme="minorHAnsi"/>
          <w:spacing w:val="-3"/>
          <w:sz w:val="22"/>
          <w:szCs w:val="22"/>
        </w:rPr>
      </w:pPr>
      <w:r w:rsidRPr="004E40F6">
        <w:rPr>
          <w:rFonts w:asciiTheme="minorHAnsi" w:hAnsiTheme="minorHAnsi"/>
          <w:spacing w:val="-3"/>
          <w:sz w:val="22"/>
          <w:szCs w:val="22"/>
        </w:rPr>
        <w:t>Eligibility requirements for participation in the ACEDP Program are specified in the Application Guidelines that are published annually and are consistent with the Annual Action Plan for the CDBG Program. AEDC will approve only those activities that meet one of the CDBG National Objectives set forth in Section 104(b)(3) of the Act, and are otherwise eligible within the particular project funding category.</w:t>
      </w:r>
    </w:p>
    <w:p w14:paraId="4EF8FF8C" w14:textId="77777777" w:rsidR="00CB16F6" w:rsidRPr="00A512E9" w:rsidRDefault="00CB16F6">
      <w:pPr>
        <w:tabs>
          <w:tab w:val="left" w:pos="-720"/>
        </w:tabs>
        <w:suppressAutoHyphens/>
        <w:jc w:val="both"/>
        <w:rPr>
          <w:rFonts w:asciiTheme="minorHAnsi" w:hAnsiTheme="minorHAnsi"/>
          <w:spacing w:val="-3"/>
          <w:sz w:val="22"/>
          <w:szCs w:val="22"/>
        </w:rPr>
      </w:pPr>
    </w:p>
    <w:p w14:paraId="4EF8FF8D" w14:textId="77777777" w:rsidR="00CB16F6" w:rsidRPr="00A512E9" w:rsidRDefault="00CB16F6">
      <w:pPr>
        <w:tabs>
          <w:tab w:val="left" w:pos="-720"/>
        </w:tabs>
        <w:suppressAutoHyphens/>
        <w:jc w:val="both"/>
        <w:rPr>
          <w:rFonts w:asciiTheme="minorHAnsi" w:hAnsiTheme="minorHAnsi"/>
          <w:spacing w:val="-3"/>
          <w:sz w:val="22"/>
          <w:szCs w:val="22"/>
        </w:rPr>
      </w:pPr>
      <w:r w:rsidRPr="00A512E9">
        <w:rPr>
          <w:rFonts w:asciiTheme="minorHAnsi" w:hAnsiTheme="minorHAnsi"/>
          <w:b/>
          <w:spacing w:val="-3"/>
          <w:sz w:val="22"/>
          <w:szCs w:val="22"/>
        </w:rPr>
        <w:tab/>
        <w:t>A.</w:t>
      </w:r>
      <w:r w:rsidRPr="00A512E9">
        <w:rPr>
          <w:rFonts w:asciiTheme="minorHAnsi" w:hAnsiTheme="minorHAnsi"/>
          <w:b/>
          <w:spacing w:val="-3"/>
          <w:sz w:val="22"/>
          <w:szCs w:val="22"/>
        </w:rPr>
        <w:tab/>
        <w:t>Pre</w:t>
      </w:r>
      <w:r w:rsidR="00EA5544" w:rsidRPr="00A512E9">
        <w:rPr>
          <w:rFonts w:asciiTheme="minorHAnsi" w:hAnsiTheme="minorHAnsi"/>
          <w:b/>
          <w:spacing w:val="-3"/>
          <w:sz w:val="22"/>
          <w:szCs w:val="22"/>
        </w:rPr>
        <w:t>-</w:t>
      </w:r>
      <w:r w:rsidRPr="00A512E9">
        <w:rPr>
          <w:rFonts w:asciiTheme="minorHAnsi" w:hAnsiTheme="minorHAnsi"/>
          <w:b/>
          <w:spacing w:val="-3"/>
          <w:sz w:val="22"/>
          <w:szCs w:val="22"/>
        </w:rPr>
        <w:t>application/Referral Process</w:t>
      </w:r>
    </w:p>
    <w:p w14:paraId="4EF8FF8E" w14:textId="77777777" w:rsidR="00CB16F6" w:rsidRPr="00A512E9" w:rsidRDefault="00CB16F6">
      <w:pPr>
        <w:tabs>
          <w:tab w:val="left" w:pos="-720"/>
        </w:tabs>
        <w:suppressAutoHyphens/>
        <w:jc w:val="both"/>
        <w:rPr>
          <w:rFonts w:asciiTheme="minorHAnsi" w:hAnsiTheme="minorHAnsi"/>
          <w:spacing w:val="-3"/>
          <w:sz w:val="22"/>
          <w:szCs w:val="22"/>
        </w:rPr>
      </w:pPr>
    </w:p>
    <w:p w14:paraId="39182C6A" w14:textId="2DD50DCC" w:rsidR="004E40F6" w:rsidRPr="004E40F6" w:rsidRDefault="004E40F6" w:rsidP="004E40F6">
      <w:pPr>
        <w:tabs>
          <w:tab w:val="left" w:pos="-720"/>
        </w:tabs>
        <w:suppressAutoHyphens/>
        <w:ind w:left="720"/>
        <w:rPr>
          <w:rFonts w:asciiTheme="minorHAnsi" w:hAnsiTheme="minorHAnsi"/>
          <w:spacing w:val="-3"/>
          <w:sz w:val="22"/>
          <w:szCs w:val="22"/>
        </w:rPr>
      </w:pPr>
      <w:r w:rsidRPr="004E40F6">
        <w:rPr>
          <w:rFonts w:asciiTheme="minorHAnsi" w:hAnsiTheme="minorHAnsi"/>
          <w:spacing w:val="-3"/>
          <w:sz w:val="22"/>
          <w:szCs w:val="22"/>
        </w:rPr>
        <w:t xml:space="preserve">Most funding within the CDBG Program is available to local governments on a competitive basis. </w:t>
      </w:r>
      <w:r>
        <w:rPr>
          <w:rFonts w:asciiTheme="minorHAnsi" w:hAnsiTheme="minorHAnsi"/>
          <w:spacing w:val="-3"/>
          <w:sz w:val="22"/>
          <w:szCs w:val="22"/>
        </w:rPr>
        <w:t>AEDC</w:t>
      </w:r>
      <w:r w:rsidRPr="004E40F6">
        <w:rPr>
          <w:rFonts w:asciiTheme="minorHAnsi" w:hAnsiTheme="minorHAnsi"/>
          <w:spacing w:val="-3"/>
          <w:sz w:val="22"/>
          <w:szCs w:val="22"/>
        </w:rPr>
        <w:t xml:space="preserve"> notifies potential applicants when CDBG application guidelines are available for an</w:t>
      </w:r>
      <w:r>
        <w:rPr>
          <w:rFonts w:asciiTheme="minorHAnsi" w:hAnsiTheme="minorHAnsi"/>
          <w:spacing w:val="-3"/>
          <w:sz w:val="22"/>
          <w:szCs w:val="22"/>
        </w:rPr>
        <w:t xml:space="preserve"> </w:t>
      </w:r>
      <w:r w:rsidRPr="004E40F6">
        <w:rPr>
          <w:rFonts w:asciiTheme="minorHAnsi" w:hAnsiTheme="minorHAnsi"/>
          <w:spacing w:val="-3"/>
          <w:sz w:val="22"/>
          <w:szCs w:val="22"/>
        </w:rPr>
        <w:t>upcoming application cycle. The guidelines describe eligible applicants, eligible activities, the application process, and application deadlines.</w:t>
      </w:r>
    </w:p>
    <w:p w14:paraId="6F6CB679" w14:textId="77777777" w:rsidR="004E40F6" w:rsidRPr="004E40F6" w:rsidRDefault="004E40F6" w:rsidP="004E40F6">
      <w:pPr>
        <w:tabs>
          <w:tab w:val="left" w:pos="-720"/>
        </w:tabs>
        <w:suppressAutoHyphens/>
        <w:ind w:left="720"/>
        <w:rPr>
          <w:rFonts w:asciiTheme="minorHAnsi" w:hAnsiTheme="minorHAnsi"/>
          <w:spacing w:val="-3"/>
          <w:sz w:val="22"/>
          <w:szCs w:val="22"/>
        </w:rPr>
      </w:pPr>
    </w:p>
    <w:p w14:paraId="3EB8577B" w14:textId="76CAA824" w:rsidR="004E40F6" w:rsidRDefault="004E40F6" w:rsidP="004E40F6">
      <w:pPr>
        <w:tabs>
          <w:tab w:val="left" w:pos="-720"/>
        </w:tabs>
        <w:suppressAutoHyphens/>
        <w:ind w:left="720"/>
        <w:rPr>
          <w:rFonts w:asciiTheme="minorHAnsi" w:hAnsiTheme="minorHAnsi"/>
          <w:spacing w:val="-3"/>
          <w:sz w:val="22"/>
          <w:szCs w:val="22"/>
        </w:rPr>
      </w:pPr>
      <w:r>
        <w:rPr>
          <w:rFonts w:asciiTheme="minorHAnsi" w:hAnsiTheme="minorHAnsi"/>
          <w:spacing w:val="-3"/>
          <w:sz w:val="22"/>
          <w:szCs w:val="22"/>
        </w:rPr>
        <w:t>AEDC</w:t>
      </w:r>
      <w:r w:rsidRPr="004E40F6">
        <w:rPr>
          <w:rFonts w:asciiTheme="minorHAnsi" w:hAnsiTheme="minorHAnsi"/>
          <w:spacing w:val="-3"/>
          <w:sz w:val="22"/>
          <w:szCs w:val="22"/>
        </w:rPr>
        <w:t xml:space="preserve"> also conducts CDBG Application Workshops annually. Prior to completing an application it is helpful to contact </w:t>
      </w:r>
      <w:r>
        <w:rPr>
          <w:rFonts w:asciiTheme="minorHAnsi" w:hAnsiTheme="minorHAnsi"/>
          <w:spacing w:val="-3"/>
          <w:sz w:val="22"/>
          <w:szCs w:val="22"/>
        </w:rPr>
        <w:t xml:space="preserve">Grants Division </w:t>
      </w:r>
      <w:r w:rsidRPr="004E40F6">
        <w:rPr>
          <w:rFonts w:asciiTheme="minorHAnsi" w:hAnsiTheme="minorHAnsi"/>
          <w:spacing w:val="-3"/>
          <w:sz w:val="22"/>
          <w:szCs w:val="22"/>
        </w:rPr>
        <w:t xml:space="preserve">staff. Additional information is also available on the </w:t>
      </w:r>
      <w:r>
        <w:rPr>
          <w:rFonts w:asciiTheme="minorHAnsi" w:hAnsiTheme="minorHAnsi"/>
          <w:spacing w:val="-3"/>
          <w:sz w:val="22"/>
          <w:szCs w:val="22"/>
        </w:rPr>
        <w:t xml:space="preserve">Grants Division’s </w:t>
      </w:r>
      <w:r w:rsidRPr="004E40F6">
        <w:rPr>
          <w:rFonts w:asciiTheme="minorHAnsi" w:hAnsiTheme="minorHAnsi"/>
          <w:spacing w:val="-3"/>
          <w:sz w:val="22"/>
          <w:szCs w:val="22"/>
        </w:rPr>
        <w:t xml:space="preserve">website, </w:t>
      </w:r>
      <w:hyperlink r:id="rId12">
        <w:r w:rsidRPr="004E40F6">
          <w:rPr>
            <w:rFonts w:asciiTheme="minorHAnsi" w:hAnsiTheme="minorHAnsi"/>
            <w:spacing w:val="-3"/>
            <w:sz w:val="22"/>
            <w:szCs w:val="22"/>
          </w:rPr>
          <w:t>www.</w:t>
        </w:r>
      </w:hyperlink>
      <w:r>
        <w:rPr>
          <w:rFonts w:asciiTheme="minorHAnsi" w:hAnsiTheme="minorHAnsi"/>
          <w:spacing w:val="-3"/>
          <w:sz w:val="22"/>
          <w:szCs w:val="22"/>
        </w:rPr>
        <w:t>arkansasedc.com/grants.</w:t>
      </w:r>
    </w:p>
    <w:p w14:paraId="4100CF38" w14:textId="77777777" w:rsidR="004E40F6" w:rsidRDefault="004E40F6">
      <w:pPr>
        <w:tabs>
          <w:tab w:val="left" w:pos="-720"/>
        </w:tabs>
        <w:suppressAutoHyphens/>
        <w:ind w:left="1440"/>
        <w:rPr>
          <w:rFonts w:asciiTheme="minorHAnsi" w:hAnsiTheme="minorHAnsi"/>
          <w:spacing w:val="-3"/>
          <w:sz w:val="22"/>
          <w:szCs w:val="22"/>
        </w:rPr>
      </w:pPr>
    </w:p>
    <w:p w14:paraId="4EF8FF8F" w14:textId="67714EE6" w:rsidR="00CB16F6" w:rsidRPr="00A512E9" w:rsidRDefault="00CB16F6" w:rsidP="004E40F6">
      <w:pPr>
        <w:tabs>
          <w:tab w:val="left" w:pos="-720"/>
        </w:tabs>
        <w:suppressAutoHyphens/>
        <w:ind w:left="720"/>
        <w:rPr>
          <w:rFonts w:asciiTheme="minorHAnsi" w:hAnsiTheme="minorHAnsi"/>
          <w:spacing w:val="-3"/>
          <w:sz w:val="22"/>
          <w:szCs w:val="22"/>
        </w:rPr>
      </w:pPr>
      <w:r w:rsidRPr="00A512E9">
        <w:rPr>
          <w:rFonts w:asciiTheme="minorHAnsi" w:hAnsiTheme="minorHAnsi"/>
          <w:spacing w:val="-3"/>
          <w:sz w:val="22"/>
          <w:szCs w:val="22"/>
        </w:rPr>
        <w:t>Before most applications for grant assistance can be submitted to the Arkansas Economic Development</w:t>
      </w:r>
      <w:r w:rsidR="0063506A" w:rsidRPr="00A512E9">
        <w:rPr>
          <w:rFonts w:asciiTheme="minorHAnsi" w:hAnsiTheme="minorHAnsi"/>
          <w:spacing w:val="-3"/>
          <w:sz w:val="22"/>
          <w:szCs w:val="22"/>
        </w:rPr>
        <w:t xml:space="preserve"> </w:t>
      </w:r>
      <w:r w:rsidR="00204980" w:rsidRPr="00A512E9">
        <w:rPr>
          <w:rFonts w:asciiTheme="minorHAnsi" w:hAnsiTheme="minorHAnsi"/>
          <w:spacing w:val="-3"/>
          <w:sz w:val="22"/>
          <w:szCs w:val="22"/>
        </w:rPr>
        <w:t>Commission,</w:t>
      </w:r>
      <w:r w:rsidRPr="00A512E9">
        <w:rPr>
          <w:rFonts w:asciiTheme="minorHAnsi" w:hAnsiTheme="minorHAnsi"/>
          <w:spacing w:val="-3"/>
          <w:sz w:val="22"/>
          <w:szCs w:val="22"/>
        </w:rPr>
        <w:t xml:space="preserve"> the prospective applicant must complete either a pre-application review process or receive a referral from an Arkansas Economic Development</w:t>
      </w:r>
      <w:r w:rsidR="0063506A" w:rsidRPr="00A512E9">
        <w:rPr>
          <w:rFonts w:asciiTheme="minorHAnsi" w:hAnsiTheme="minorHAnsi"/>
          <w:spacing w:val="-3"/>
          <w:sz w:val="22"/>
          <w:szCs w:val="22"/>
        </w:rPr>
        <w:t xml:space="preserve"> Commission </w:t>
      </w:r>
      <w:r w:rsidRPr="00A512E9">
        <w:rPr>
          <w:rFonts w:asciiTheme="minorHAnsi" w:hAnsiTheme="minorHAnsi"/>
          <w:spacing w:val="-3"/>
          <w:sz w:val="22"/>
          <w:szCs w:val="22"/>
        </w:rPr>
        <w:t xml:space="preserve">-recognized referral agency (See the ACEDP Application Guidelines for specific review/referral information) </w:t>
      </w:r>
      <w:r w:rsidRPr="00A512E9">
        <w:rPr>
          <w:rFonts w:asciiTheme="minorHAnsi" w:hAnsiTheme="minorHAnsi"/>
          <w:b/>
          <w:spacing w:val="-3"/>
          <w:sz w:val="22"/>
          <w:szCs w:val="22"/>
        </w:rPr>
        <w:t>and</w:t>
      </w:r>
      <w:r w:rsidRPr="00A512E9">
        <w:rPr>
          <w:rFonts w:asciiTheme="minorHAnsi" w:hAnsiTheme="minorHAnsi"/>
          <w:spacing w:val="-3"/>
          <w:sz w:val="22"/>
          <w:szCs w:val="22"/>
        </w:rPr>
        <w:t xml:space="preserve"> receive an invitation to submit an application from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Only applications </w:t>
      </w:r>
      <w:r w:rsidR="001765D5" w:rsidRPr="00A512E9">
        <w:rPr>
          <w:rFonts w:asciiTheme="minorHAnsi" w:hAnsiTheme="minorHAnsi"/>
          <w:spacing w:val="-3"/>
          <w:sz w:val="22"/>
          <w:szCs w:val="22"/>
        </w:rPr>
        <w:t xml:space="preserve">under the General Assistance set-aside, </w:t>
      </w:r>
      <w:r w:rsidRPr="00A512E9">
        <w:rPr>
          <w:rFonts w:asciiTheme="minorHAnsi" w:hAnsiTheme="minorHAnsi"/>
          <w:spacing w:val="-3"/>
          <w:sz w:val="22"/>
          <w:szCs w:val="22"/>
        </w:rPr>
        <w:t xml:space="preserve">when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is accepting applications, may be received for review without prior review and/or referral.  </w:t>
      </w:r>
      <w:r w:rsidR="00760573" w:rsidRPr="00A512E9">
        <w:rPr>
          <w:rFonts w:asciiTheme="minorHAnsi" w:hAnsiTheme="minorHAnsi"/>
          <w:spacing w:val="-3"/>
          <w:sz w:val="22"/>
          <w:szCs w:val="22"/>
        </w:rPr>
        <w:lastRenderedPageBreak/>
        <w:t xml:space="preserve">Exceptions may be made in the event of emergencies at the discretion of the administration. </w:t>
      </w:r>
      <w:r w:rsidRPr="00A512E9">
        <w:rPr>
          <w:rFonts w:asciiTheme="minorHAnsi" w:hAnsiTheme="minorHAnsi"/>
          <w:spacing w:val="-3"/>
          <w:sz w:val="22"/>
          <w:szCs w:val="22"/>
        </w:rPr>
        <w:t>Specific “pre-application” activities are listed below by project type:</w:t>
      </w:r>
    </w:p>
    <w:p w14:paraId="4EF8FF90" w14:textId="77777777" w:rsidR="00CB16F6" w:rsidRPr="00A512E9" w:rsidRDefault="00CB16F6">
      <w:pPr>
        <w:tabs>
          <w:tab w:val="left" w:pos="-720"/>
        </w:tabs>
        <w:suppressAutoHyphens/>
        <w:ind w:left="1440"/>
        <w:rPr>
          <w:rFonts w:asciiTheme="minorHAnsi" w:hAnsiTheme="minorHAnsi"/>
          <w:spacing w:val="-3"/>
          <w:sz w:val="22"/>
          <w:szCs w:val="22"/>
        </w:rPr>
      </w:pPr>
    </w:p>
    <w:p w14:paraId="4EF8FF91"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Submission of ACEDP applications for </w:t>
      </w:r>
      <w:r w:rsidRPr="00A512E9">
        <w:rPr>
          <w:rFonts w:asciiTheme="minorHAnsi" w:hAnsiTheme="minorHAnsi"/>
          <w:b/>
          <w:spacing w:val="-3"/>
          <w:sz w:val="22"/>
          <w:szCs w:val="22"/>
        </w:rPr>
        <w:t>Economic Development</w:t>
      </w:r>
      <w:r w:rsidRPr="00A512E9">
        <w:rPr>
          <w:rFonts w:asciiTheme="minorHAnsi" w:hAnsiTheme="minorHAnsi"/>
          <w:spacing w:val="-3"/>
          <w:sz w:val="22"/>
          <w:szCs w:val="22"/>
        </w:rPr>
        <w:t xml:space="preserve"> projects shall be outlined in project-specific correspondence in the form of the Arkansas Economic Development </w:t>
      </w:r>
      <w:r w:rsidR="0063506A" w:rsidRPr="00A512E9">
        <w:rPr>
          <w:rFonts w:asciiTheme="minorHAnsi" w:hAnsiTheme="minorHAnsi"/>
          <w:spacing w:val="-3"/>
          <w:sz w:val="22"/>
          <w:szCs w:val="22"/>
        </w:rPr>
        <w:t xml:space="preserve">Commission </w:t>
      </w:r>
      <w:r w:rsidRPr="00A512E9">
        <w:rPr>
          <w:rFonts w:asciiTheme="minorHAnsi" w:hAnsiTheme="minorHAnsi"/>
          <w:spacing w:val="-3"/>
          <w:sz w:val="22"/>
          <w:szCs w:val="22"/>
        </w:rPr>
        <w:t>commitment letters and/or application invitation correspondence.</w:t>
      </w:r>
    </w:p>
    <w:p w14:paraId="4EF8FF92"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b/>
          <w:spacing w:val="-3"/>
          <w:sz w:val="22"/>
          <w:szCs w:val="22"/>
        </w:rPr>
        <w:t>Water and Wastewater</w:t>
      </w:r>
      <w:r w:rsidRPr="00A512E9">
        <w:rPr>
          <w:rFonts w:asciiTheme="minorHAnsi" w:hAnsiTheme="minorHAnsi"/>
          <w:spacing w:val="-3"/>
          <w:sz w:val="22"/>
          <w:szCs w:val="22"/>
        </w:rPr>
        <w:t xml:space="preserve"> projects must receive a Water/Wastewater Advisory Committee (WWAC) recommendation to solicit </w:t>
      </w:r>
      <w:r w:rsidR="00837CEA" w:rsidRPr="00A512E9">
        <w:rPr>
          <w:rFonts w:asciiTheme="minorHAnsi" w:hAnsiTheme="minorHAnsi"/>
          <w:spacing w:val="-3"/>
          <w:sz w:val="22"/>
          <w:szCs w:val="22"/>
        </w:rPr>
        <w:t>ACEDP</w:t>
      </w:r>
      <w:r w:rsidRPr="00A512E9">
        <w:rPr>
          <w:rFonts w:asciiTheme="minorHAnsi" w:hAnsiTheme="minorHAnsi"/>
          <w:spacing w:val="-3"/>
          <w:sz w:val="22"/>
          <w:szCs w:val="22"/>
        </w:rPr>
        <w:t xml:space="preserve"> funding and receive a letter from the </w:t>
      </w:r>
      <w:r w:rsidR="00837CEA" w:rsidRPr="00A512E9">
        <w:rPr>
          <w:rFonts w:asciiTheme="minorHAnsi" w:hAnsiTheme="minorHAnsi"/>
          <w:spacing w:val="-3"/>
          <w:sz w:val="22"/>
          <w:szCs w:val="22"/>
        </w:rPr>
        <w:t xml:space="preserve">Arkansas </w:t>
      </w:r>
      <w:r w:rsidR="00A827E7" w:rsidRPr="00A512E9">
        <w:rPr>
          <w:rFonts w:asciiTheme="minorHAnsi" w:hAnsiTheme="minorHAnsi"/>
          <w:spacing w:val="-3"/>
          <w:sz w:val="22"/>
          <w:szCs w:val="22"/>
        </w:rPr>
        <w:t>Natural Resource</w:t>
      </w:r>
      <w:r w:rsidR="00837CEA" w:rsidRPr="00A512E9">
        <w:rPr>
          <w:rFonts w:asciiTheme="minorHAnsi" w:hAnsiTheme="minorHAnsi"/>
          <w:spacing w:val="-3"/>
          <w:sz w:val="22"/>
          <w:szCs w:val="22"/>
        </w:rPr>
        <w:t xml:space="preserve"> Commission </w:t>
      </w:r>
      <w:r w:rsidR="003C1803" w:rsidRPr="00A512E9">
        <w:rPr>
          <w:rFonts w:asciiTheme="minorHAnsi" w:hAnsiTheme="minorHAnsi"/>
          <w:spacing w:val="-3"/>
          <w:sz w:val="22"/>
          <w:szCs w:val="22"/>
        </w:rPr>
        <w:t xml:space="preserve">(ANRC) </w:t>
      </w:r>
      <w:r w:rsidRPr="00A512E9">
        <w:rPr>
          <w:rFonts w:asciiTheme="minorHAnsi" w:hAnsiTheme="minorHAnsi"/>
          <w:spacing w:val="-3"/>
          <w:sz w:val="22"/>
          <w:szCs w:val="22"/>
        </w:rPr>
        <w:t>inviting submission of an ACEDP application.</w:t>
      </w:r>
    </w:p>
    <w:p w14:paraId="4EF8FF96" w14:textId="57C78015"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ACEDP applications for </w:t>
      </w:r>
      <w:r w:rsidR="003C1803" w:rsidRPr="00A512E9">
        <w:rPr>
          <w:rFonts w:asciiTheme="minorHAnsi" w:hAnsiTheme="minorHAnsi"/>
          <w:b/>
          <w:spacing w:val="-3"/>
          <w:sz w:val="22"/>
          <w:szCs w:val="22"/>
        </w:rPr>
        <w:t xml:space="preserve">General Assistance </w:t>
      </w:r>
      <w:r w:rsidRPr="00A512E9">
        <w:rPr>
          <w:rFonts w:asciiTheme="minorHAnsi" w:hAnsiTheme="minorHAnsi"/>
          <w:spacing w:val="-3"/>
          <w:sz w:val="22"/>
          <w:szCs w:val="22"/>
        </w:rPr>
        <w:t>may be submitted directly to Arkansas Economic Development</w:t>
      </w:r>
      <w:r w:rsidR="0063506A" w:rsidRPr="00A512E9">
        <w:rPr>
          <w:rFonts w:asciiTheme="minorHAnsi" w:hAnsiTheme="minorHAnsi"/>
          <w:spacing w:val="-3"/>
          <w:sz w:val="22"/>
          <w:szCs w:val="22"/>
        </w:rPr>
        <w:t xml:space="preserve"> Commission</w:t>
      </w:r>
      <w:r w:rsidRPr="00A512E9">
        <w:rPr>
          <w:rFonts w:asciiTheme="minorHAnsi" w:hAnsiTheme="minorHAnsi"/>
          <w:spacing w:val="-3"/>
          <w:sz w:val="22"/>
          <w:szCs w:val="22"/>
        </w:rPr>
        <w:t>, subject to availability of funds, in accordance with program requirements as defined in the Consolidated Plan.</w:t>
      </w:r>
    </w:p>
    <w:p w14:paraId="4EF8FF97" w14:textId="0B529223" w:rsidR="00E5261C" w:rsidRPr="00A512E9" w:rsidRDefault="00E5261C"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b/>
          <w:spacing w:val="-3"/>
          <w:sz w:val="22"/>
          <w:szCs w:val="22"/>
        </w:rPr>
        <w:t>Rural Services Block Grant</w:t>
      </w:r>
      <w:r w:rsidRPr="00A512E9">
        <w:rPr>
          <w:rFonts w:asciiTheme="minorHAnsi" w:hAnsiTheme="minorHAnsi"/>
          <w:spacing w:val="-3"/>
          <w:sz w:val="22"/>
          <w:szCs w:val="22"/>
        </w:rPr>
        <w:t xml:space="preserve"> </w:t>
      </w:r>
      <w:r w:rsidR="00AE601B" w:rsidRPr="00A512E9">
        <w:rPr>
          <w:rFonts w:asciiTheme="minorHAnsi" w:hAnsiTheme="minorHAnsi"/>
          <w:spacing w:val="-3"/>
          <w:sz w:val="22"/>
          <w:szCs w:val="22"/>
        </w:rPr>
        <w:t>applications</w:t>
      </w:r>
      <w:r w:rsidR="0098338B" w:rsidRPr="00A512E9">
        <w:rPr>
          <w:rFonts w:asciiTheme="minorHAnsi" w:hAnsiTheme="minorHAnsi"/>
          <w:spacing w:val="-3"/>
          <w:sz w:val="22"/>
          <w:szCs w:val="22"/>
        </w:rPr>
        <w:t xml:space="preserve"> must be submitted directly to the </w:t>
      </w:r>
      <w:r w:rsidR="001765D5" w:rsidRPr="00A512E9">
        <w:rPr>
          <w:rFonts w:asciiTheme="minorHAnsi" w:hAnsiTheme="minorHAnsi"/>
          <w:spacing w:val="-3"/>
          <w:sz w:val="22"/>
          <w:szCs w:val="22"/>
        </w:rPr>
        <w:t xml:space="preserve">AEDC Division of Rural Services </w:t>
      </w:r>
      <w:r w:rsidR="0098338B" w:rsidRPr="00A512E9">
        <w:rPr>
          <w:rFonts w:asciiTheme="minorHAnsi" w:hAnsiTheme="minorHAnsi"/>
          <w:spacing w:val="-3"/>
          <w:sz w:val="22"/>
          <w:szCs w:val="22"/>
        </w:rPr>
        <w:t xml:space="preserve">subject to availability of funds, in accordance with their established guidelines.  Recommendations for funds will be made by the Arkansas Rural </w:t>
      </w:r>
      <w:r w:rsidR="00AE601B" w:rsidRPr="00A512E9">
        <w:rPr>
          <w:rFonts w:asciiTheme="minorHAnsi" w:hAnsiTheme="minorHAnsi"/>
          <w:spacing w:val="-3"/>
          <w:sz w:val="22"/>
          <w:szCs w:val="22"/>
        </w:rPr>
        <w:t xml:space="preserve">Development Commission </w:t>
      </w:r>
      <w:r w:rsidR="0098338B" w:rsidRPr="00A512E9">
        <w:rPr>
          <w:rFonts w:asciiTheme="minorHAnsi" w:hAnsiTheme="minorHAnsi"/>
          <w:spacing w:val="-3"/>
          <w:sz w:val="22"/>
          <w:szCs w:val="22"/>
        </w:rPr>
        <w:t>(A</w:t>
      </w:r>
      <w:r w:rsidR="00AE601B" w:rsidRPr="00A512E9">
        <w:rPr>
          <w:rFonts w:asciiTheme="minorHAnsi" w:hAnsiTheme="minorHAnsi"/>
          <w:spacing w:val="-3"/>
          <w:sz w:val="22"/>
          <w:szCs w:val="22"/>
        </w:rPr>
        <w:t>R</w:t>
      </w:r>
      <w:r w:rsidR="0098338B" w:rsidRPr="00A512E9">
        <w:rPr>
          <w:rFonts w:asciiTheme="minorHAnsi" w:hAnsiTheme="minorHAnsi"/>
          <w:spacing w:val="-3"/>
          <w:sz w:val="22"/>
          <w:szCs w:val="22"/>
        </w:rPr>
        <w:t>D</w:t>
      </w:r>
      <w:r w:rsidR="00AE601B" w:rsidRPr="00A512E9">
        <w:rPr>
          <w:rFonts w:asciiTheme="minorHAnsi" w:hAnsiTheme="minorHAnsi"/>
          <w:spacing w:val="-3"/>
          <w:sz w:val="22"/>
          <w:szCs w:val="22"/>
        </w:rPr>
        <w:t>C</w:t>
      </w:r>
      <w:r w:rsidR="0098338B" w:rsidRPr="00A512E9">
        <w:rPr>
          <w:rFonts w:asciiTheme="minorHAnsi" w:hAnsiTheme="minorHAnsi"/>
          <w:spacing w:val="-3"/>
          <w:sz w:val="22"/>
          <w:szCs w:val="22"/>
        </w:rPr>
        <w:t>)</w:t>
      </w:r>
      <w:r w:rsidR="00AE601B" w:rsidRPr="00A512E9">
        <w:rPr>
          <w:rFonts w:asciiTheme="minorHAnsi" w:hAnsiTheme="minorHAnsi"/>
          <w:spacing w:val="-3"/>
          <w:sz w:val="22"/>
          <w:szCs w:val="22"/>
        </w:rPr>
        <w:t>,</w:t>
      </w:r>
      <w:r w:rsidR="0098338B" w:rsidRPr="00A512E9">
        <w:rPr>
          <w:rFonts w:asciiTheme="minorHAnsi" w:hAnsiTheme="minorHAnsi"/>
          <w:spacing w:val="-3"/>
          <w:sz w:val="22"/>
          <w:szCs w:val="22"/>
        </w:rPr>
        <w:t xml:space="preserve"> and projects will be administered by </w:t>
      </w:r>
      <w:r w:rsidR="00AE601B" w:rsidRPr="00A512E9">
        <w:rPr>
          <w:rFonts w:asciiTheme="minorHAnsi" w:hAnsiTheme="minorHAnsi"/>
          <w:spacing w:val="-3"/>
          <w:sz w:val="22"/>
          <w:szCs w:val="22"/>
        </w:rPr>
        <w:t xml:space="preserve">the </w:t>
      </w:r>
      <w:r w:rsidR="001765D5" w:rsidRPr="00A512E9">
        <w:rPr>
          <w:rFonts w:asciiTheme="minorHAnsi" w:hAnsiTheme="minorHAnsi"/>
          <w:spacing w:val="-3"/>
          <w:sz w:val="22"/>
          <w:szCs w:val="22"/>
        </w:rPr>
        <w:t>Grants Division of AEDC.</w:t>
      </w:r>
    </w:p>
    <w:p w14:paraId="4EF8FF98"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b/>
          <w:spacing w:val="-3"/>
          <w:sz w:val="22"/>
          <w:szCs w:val="22"/>
        </w:rPr>
        <w:t>All other eligible projects</w:t>
      </w:r>
      <w:r w:rsidRPr="00A512E9">
        <w:rPr>
          <w:rFonts w:asciiTheme="minorHAnsi" w:hAnsiTheme="minorHAnsi"/>
          <w:spacing w:val="-3"/>
          <w:sz w:val="22"/>
          <w:szCs w:val="22"/>
        </w:rPr>
        <w:t xml:space="preserve"> will be funded only if funds are available.  Specific application requirements, therefore, will be developed and implemented should funding become available.</w:t>
      </w:r>
    </w:p>
    <w:p w14:paraId="34C0610A" w14:textId="77777777" w:rsidR="00B44C99" w:rsidRPr="00A512E9" w:rsidRDefault="00B44C99">
      <w:pPr>
        <w:tabs>
          <w:tab w:val="left" w:pos="-720"/>
        </w:tabs>
        <w:suppressAutoHyphens/>
        <w:jc w:val="both"/>
        <w:rPr>
          <w:rFonts w:asciiTheme="minorHAnsi" w:hAnsiTheme="minorHAnsi"/>
          <w:b/>
          <w:spacing w:val="-3"/>
          <w:sz w:val="22"/>
          <w:szCs w:val="22"/>
        </w:rPr>
      </w:pPr>
    </w:p>
    <w:p w14:paraId="4EF8FF9A" w14:textId="77777777" w:rsidR="00CB16F6" w:rsidRPr="00A512E9" w:rsidRDefault="00CB16F6">
      <w:pPr>
        <w:tabs>
          <w:tab w:val="left" w:pos="-720"/>
        </w:tabs>
        <w:suppressAutoHyphens/>
        <w:jc w:val="both"/>
        <w:rPr>
          <w:rFonts w:asciiTheme="minorHAnsi" w:hAnsiTheme="minorHAnsi"/>
          <w:spacing w:val="-3"/>
          <w:sz w:val="22"/>
          <w:szCs w:val="22"/>
        </w:rPr>
      </w:pPr>
      <w:r w:rsidRPr="00A512E9">
        <w:rPr>
          <w:rFonts w:asciiTheme="minorHAnsi" w:hAnsiTheme="minorHAnsi"/>
          <w:b/>
          <w:spacing w:val="-3"/>
          <w:sz w:val="22"/>
          <w:szCs w:val="22"/>
        </w:rPr>
        <w:tab/>
        <w:t>B.</w:t>
      </w:r>
      <w:r w:rsidRPr="00A512E9">
        <w:rPr>
          <w:rFonts w:asciiTheme="minorHAnsi" w:hAnsiTheme="minorHAnsi"/>
          <w:b/>
          <w:spacing w:val="-3"/>
          <w:sz w:val="22"/>
          <w:szCs w:val="22"/>
        </w:rPr>
        <w:tab/>
        <w:t>Invitation to Submit ACEDP Application</w:t>
      </w:r>
    </w:p>
    <w:p w14:paraId="4EF8FF9B" w14:textId="77777777" w:rsidR="00CB16F6" w:rsidRPr="00A512E9" w:rsidRDefault="00CB16F6">
      <w:pPr>
        <w:tabs>
          <w:tab w:val="left" w:pos="-720"/>
        </w:tabs>
        <w:suppressAutoHyphens/>
        <w:ind w:left="1440" w:right="1440"/>
        <w:jc w:val="center"/>
        <w:rPr>
          <w:rFonts w:asciiTheme="minorHAnsi" w:hAnsiTheme="minorHAnsi"/>
          <w:spacing w:val="-3"/>
          <w:sz w:val="22"/>
          <w:szCs w:val="22"/>
        </w:rPr>
      </w:pPr>
    </w:p>
    <w:p w14:paraId="4EF8FF9C"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As discussed above, most projects must receive an invitation to submit an ACEDP application before an application will be accepted for the Arkansas Economic Development </w:t>
      </w:r>
      <w:r w:rsidR="0063506A" w:rsidRPr="00A512E9">
        <w:rPr>
          <w:rFonts w:asciiTheme="minorHAnsi" w:hAnsiTheme="minorHAnsi"/>
          <w:spacing w:val="-3"/>
          <w:sz w:val="22"/>
          <w:szCs w:val="22"/>
        </w:rPr>
        <w:t xml:space="preserve">Commission </w:t>
      </w:r>
      <w:r w:rsidRPr="00A512E9">
        <w:rPr>
          <w:rFonts w:asciiTheme="minorHAnsi" w:hAnsiTheme="minorHAnsi"/>
          <w:spacing w:val="-3"/>
          <w:sz w:val="22"/>
          <w:szCs w:val="22"/>
        </w:rPr>
        <w:t xml:space="preserve">review.  Once an invitation is received, the </w:t>
      </w:r>
      <w:r w:rsidR="004212B1" w:rsidRPr="00A512E9">
        <w:rPr>
          <w:rFonts w:asciiTheme="minorHAnsi" w:hAnsiTheme="minorHAnsi"/>
          <w:spacing w:val="-3"/>
          <w:sz w:val="22"/>
          <w:szCs w:val="22"/>
        </w:rPr>
        <w:t>g</w:t>
      </w:r>
      <w:r w:rsidRPr="00A512E9">
        <w:rPr>
          <w:rFonts w:asciiTheme="minorHAnsi" w:hAnsiTheme="minorHAnsi"/>
          <w:spacing w:val="-3"/>
          <w:sz w:val="22"/>
          <w:szCs w:val="22"/>
        </w:rPr>
        <w:t>rantee can begin preparation of the ACEDP application.  Please be advised of the following concerns that apply to application invitations:</w:t>
      </w:r>
    </w:p>
    <w:p w14:paraId="4EF8FF9D" w14:textId="77777777" w:rsidR="00CB16F6" w:rsidRPr="00A512E9" w:rsidRDefault="00CB16F6">
      <w:pPr>
        <w:tabs>
          <w:tab w:val="left" w:pos="-720"/>
        </w:tabs>
        <w:suppressAutoHyphens/>
        <w:ind w:left="1440"/>
        <w:rPr>
          <w:rFonts w:asciiTheme="minorHAnsi" w:hAnsiTheme="minorHAnsi"/>
          <w:spacing w:val="-3"/>
          <w:sz w:val="22"/>
          <w:szCs w:val="22"/>
        </w:rPr>
      </w:pPr>
    </w:p>
    <w:p w14:paraId="4EF8FF9E" w14:textId="77777777" w:rsidR="00CB16F6" w:rsidRPr="00A512E9" w:rsidRDefault="00CB16F6" w:rsidP="00D64D9C">
      <w:pPr>
        <w:numPr>
          <w:ilvl w:val="0"/>
          <w:numId w:val="7"/>
        </w:numPr>
        <w:tabs>
          <w:tab w:val="clear" w:pos="360"/>
          <w:tab w:val="left" w:pos="-720"/>
          <w:tab w:val="num" w:pos="1800"/>
        </w:tabs>
        <w:suppressAutoHyphens/>
        <w:ind w:left="1800"/>
        <w:rPr>
          <w:rFonts w:asciiTheme="minorHAnsi" w:hAnsiTheme="minorHAnsi"/>
          <w:spacing w:val="-3"/>
          <w:sz w:val="22"/>
          <w:szCs w:val="22"/>
        </w:rPr>
      </w:pPr>
      <w:r w:rsidRPr="00A512E9">
        <w:rPr>
          <w:rFonts w:asciiTheme="minorHAnsi" w:hAnsiTheme="minorHAnsi"/>
          <w:spacing w:val="-3"/>
          <w:sz w:val="22"/>
          <w:szCs w:val="22"/>
        </w:rPr>
        <w:t>An invitation to apply for ACEDP funding is not a guarantee that funds will be provided, nor does it imply that the applicant meets all eligibility requirements.</w:t>
      </w:r>
    </w:p>
    <w:p w14:paraId="4EF8FF9F"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Project-specific activities such as property acquisition and procurement should not begin until a grant agreement is signed or until a Request to Incur Cost is approved by the </w:t>
      </w:r>
      <w:r w:rsidR="004212B1" w:rsidRPr="00A512E9">
        <w:rPr>
          <w:rFonts w:asciiTheme="minorHAnsi" w:hAnsiTheme="minorHAnsi"/>
          <w:spacing w:val="-3"/>
          <w:sz w:val="22"/>
          <w:szCs w:val="22"/>
        </w:rPr>
        <w:t>d</w:t>
      </w:r>
      <w:r w:rsidR="00C31967" w:rsidRPr="00A512E9">
        <w:rPr>
          <w:rFonts w:asciiTheme="minorHAnsi" w:hAnsiTheme="minorHAnsi"/>
          <w:spacing w:val="-3"/>
          <w:sz w:val="22"/>
          <w:szCs w:val="22"/>
        </w:rPr>
        <w:t>ivision</w:t>
      </w:r>
      <w:r w:rsidRPr="00A512E9">
        <w:rPr>
          <w:rFonts w:asciiTheme="minorHAnsi" w:hAnsiTheme="minorHAnsi"/>
          <w:spacing w:val="-3"/>
          <w:sz w:val="22"/>
          <w:szCs w:val="22"/>
        </w:rPr>
        <w:t>.</w:t>
      </w:r>
    </w:p>
    <w:p w14:paraId="4EF8FFA0"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Any conditions specified in the application invitation letter must be met before application review and/or approval.</w:t>
      </w:r>
    </w:p>
    <w:p w14:paraId="4EF8FFA1"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reserves the right to suspend the invitation and/or review of applications for otherwise eligible projects due to funding constraints and/or other extenuating circumstances.  Efforts will be made to reinstate or expedite review processes that have been so affected.</w:t>
      </w:r>
    </w:p>
    <w:p w14:paraId="4EF8FFA2" w14:textId="77777777" w:rsidR="00CB16F6" w:rsidRPr="00A512E9" w:rsidRDefault="00CB16F6">
      <w:pPr>
        <w:tabs>
          <w:tab w:val="left" w:pos="-720"/>
        </w:tabs>
        <w:suppressAutoHyphens/>
        <w:rPr>
          <w:rFonts w:asciiTheme="minorHAnsi" w:hAnsiTheme="minorHAnsi"/>
          <w:spacing w:val="-3"/>
          <w:sz w:val="22"/>
          <w:szCs w:val="22"/>
        </w:rPr>
      </w:pPr>
    </w:p>
    <w:p w14:paraId="4EF8FFA3" w14:textId="77777777" w:rsidR="00CB16F6" w:rsidRPr="00A512E9" w:rsidRDefault="00CB16F6">
      <w:pPr>
        <w:pStyle w:val="Heading9"/>
        <w:rPr>
          <w:rFonts w:asciiTheme="minorHAnsi" w:hAnsiTheme="minorHAnsi"/>
          <w:sz w:val="22"/>
          <w:szCs w:val="22"/>
        </w:rPr>
      </w:pPr>
      <w:r w:rsidRPr="00A512E9">
        <w:rPr>
          <w:rFonts w:asciiTheme="minorHAnsi" w:hAnsiTheme="minorHAnsi"/>
          <w:sz w:val="22"/>
          <w:szCs w:val="22"/>
        </w:rPr>
        <w:tab/>
        <w:t>C.</w:t>
      </w:r>
      <w:r w:rsidRPr="00A512E9">
        <w:rPr>
          <w:rFonts w:asciiTheme="minorHAnsi" w:hAnsiTheme="minorHAnsi"/>
          <w:sz w:val="22"/>
          <w:szCs w:val="22"/>
        </w:rPr>
        <w:tab/>
        <w:t>ACEDP Application Development/Execution of Grant Agreement</w:t>
      </w:r>
    </w:p>
    <w:p w14:paraId="4EF8FFA4" w14:textId="77777777" w:rsidR="00CB16F6" w:rsidRPr="00A512E9" w:rsidRDefault="00CB16F6">
      <w:pPr>
        <w:tabs>
          <w:tab w:val="left" w:pos="-720"/>
        </w:tabs>
        <w:suppressAutoHyphens/>
        <w:ind w:left="1440"/>
        <w:jc w:val="both"/>
        <w:rPr>
          <w:rFonts w:asciiTheme="minorHAnsi" w:hAnsiTheme="minorHAnsi"/>
          <w:spacing w:val="-3"/>
          <w:sz w:val="22"/>
          <w:szCs w:val="22"/>
        </w:rPr>
      </w:pPr>
    </w:p>
    <w:p w14:paraId="4EF8FFA5"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Specific instructions regarding ACEDP application preparation can be found in the ACEDP Application Guidelines.  Additionally, assistance can be obtained from the Economic Development </w:t>
      </w:r>
      <w:r w:rsidR="0063506A" w:rsidRPr="00A512E9">
        <w:rPr>
          <w:rFonts w:asciiTheme="minorHAnsi" w:hAnsiTheme="minorHAnsi"/>
          <w:spacing w:val="-3"/>
          <w:sz w:val="22"/>
          <w:szCs w:val="22"/>
        </w:rPr>
        <w:t xml:space="preserve">Commission </w:t>
      </w:r>
      <w:r w:rsidR="004212B1"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4212B1" w:rsidRPr="00A512E9">
        <w:rPr>
          <w:rFonts w:asciiTheme="minorHAnsi" w:hAnsiTheme="minorHAnsi"/>
          <w:spacing w:val="-3"/>
          <w:sz w:val="22"/>
          <w:szCs w:val="22"/>
        </w:rPr>
        <w:t>m</w:t>
      </w:r>
      <w:r w:rsidRPr="00A512E9">
        <w:rPr>
          <w:rFonts w:asciiTheme="minorHAnsi" w:hAnsiTheme="minorHAnsi"/>
          <w:spacing w:val="-3"/>
          <w:sz w:val="22"/>
          <w:szCs w:val="22"/>
        </w:rPr>
        <w:t>anager assigned to the project.</w:t>
      </w:r>
    </w:p>
    <w:p w14:paraId="0EBDEAE6" w14:textId="77777777" w:rsidR="00A512E9" w:rsidRDefault="00A512E9">
      <w:pPr>
        <w:tabs>
          <w:tab w:val="left" w:pos="-720"/>
        </w:tabs>
        <w:suppressAutoHyphens/>
        <w:ind w:left="1440"/>
        <w:rPr>
          <w:rFonts w:asciiTheme="minorHAnsi" w:hAnsiTheme="minorHAnsi"/>
          <w:spacing w:val="-3"/>
          <w:sz w:val="22"/>
          <w:szCs w:val="22"/>
        </w:rPr>
      </w:pPr>
    </w:p>
    <w:p w14:paraId="4EF8FFA6"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Because funding is provided on a first-come, first-served basis, it is not possible to generalize when ACEDP funding may be approved.  Additionally, any other funding assistance required for the completion of the project must be approved and the commitment received by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prior to ACEDP grant agreement development.</w:t>
      </w:r>
    </w:p>
    <w:p w14:paraId="4EF8FFA7" w14:textId="77777777" w:rsidR="00CB16F6" w:rsidRPr="00A512E9" w:rsidRDefault="00CB16F6">
      <w:pPr>
        <w:tabs>
          <w:tab w:val="left" w:pos="-720"/>
        </w:tabs>
        <w:suppressAutoHyphens/>
        <w:ind w:left="1440"/>
        <w:jc w:val="both"/>
        <w:rPr>
          <w:rFonts w:asciiTheme="minorHAnsi" w:hAnsiTheme="minorHAnsi"/>
          <w:spacing w:val="-3"/>
          <w:sz w:val="22"/>
          <w:szCs w:val="22"/>
        </w:rPr>
      </w:pPr>
    </w:p>
    <w:p w14:paraId="4EF8FFA8" w14:textId="5CE6E141"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After the ACEDP application has been approved, the </w:t>
      </w:r>
      <w:r w:rsidR="004212B1" w:rsidRPr="00A512E9">
        <w:rPr>
          <w:rFonts w:asciiTheme="minorHAnsi" w:hAnsiTheme="minorHAnsi"/>
          <w:spacing w:val="-3"/>
          <w:sz w:val="22"/>
          <w:szCs w:val="22"/>
        </w:rPr>
        <w:t>g</w:t>
      </w:r>
      <w:r w:rsidRPr="00A512E9">
        <w:rPr>
          <w:rFonts w:asciiTheme="minorHAnsi" w:hAnsiTheme="minorHAnsi"/>
          <w:spacing w:val="-3"/>
          <w:sz w:val="22"/>
          <w:szCs w:val="22"/>
        </w:rPr>
        <w:t xml:space="preserve">rantee </w:t>
      </w:r>
      <w:r w:rsidR="00A512E9">
        <w:rPr>
          <w:rFonts w:asciiTheme="minorHAnsi" w:hAnsiTheme="minorHAnsi"/>
          <w:spacing w:val="-3"/>
          <w:sz w:val="22"/>
          <w:szCs w:val="22"/>
        </w:rPr>
        <w:t>may</w:t>
      </w:r>
      <w:r w:rsidRPr="00A512E9">
        <w:rPr>
          <w:rFonts w:asciiTheme="minorHAnsi" w:hAnsiTheme="minorHAnsi"/>
          <w:spacing w:val="-3"/>
          <w:sz w:val="22"/>
          <w:szCs w:val="22"/>
        </w:rPr>
        <w:t xml:space="preserve"> receive a </w:t>
      </w:r>
      <w:r w:rsidRPr="00A512E9">
        <w:rPr>
          <w:rFonts w:asciiTheme="minorHAnsi" w:hAnsiTheme="minorHAnsi"/>
          <w:b/>
          <w:spacing w:val="-3"/>
          <w:sz w:val="22"/>
          <w:szCs w:val="22"/>
        </w:rPr>
        <w:t>Notification of Award Letter</w:t>
      </w:r>
      <w:r w:rsidRPr="00A512E9">
        <w:rPr>
          <w:rFonts w:asciiTheme="minorHAnsi" w:hAnsiTheme="minorHAnsi"/>
          <w:spacing w:val="-3"/>
          <w:sz w:val="22"/>
          <w:szCs w:val="22"/>
        </w:rPr>
        <w:t xml:space="preserve"> which generally precedes transmittal of the grant agreement. This letter is only an </w:t>
      </w:r>
      <w:r w:rsidRPr="00A512E9">
        <w:rPr>
          <w:rFonts w:asciiTheme="minorHAnsi" w:hAnsiTheme="minorHAnsi"/>
          <w:spacing w:val="-3"/>
          <w:sz w:val="22"/>
          <w:szCs w:val="22"/>
        </w:rPr>
        <w:lastRenderedPageBreak/>
        <w:t xml:space="preserve">announcement of the grant award and does not authorize the </w:t>
      </w:r>
      <w:r w:rsidR="004212B1" w:rsidRPr="00A512E9">
        <w:rPr>
          <w:rFonts w:asciiTheme="minorHAnsi" w:hAnsiTheme="minorHAnsi"/>
          <w:spacing w:val="-3"/>
          <w:sz w:val="22"/>
          <w:szCs w:val="22"/>
        </w:rPr>
        <w:t>g</w:t>
      </w:r>
      <w:r w:rsidRPr="00A512E9">
        <w:rPr>
          <w:rFonts w:asciiTheme="minorHAnsi" w:hAnsiTheme="minorHAnsi"/>
          <w:spacing w:val="-3"/>
          <w:sz w:val="22"/>
          <w:szCs w:val="22"/>
        </w:rPr>
        <w:t xml:space="preserve">rantee to incur any grant expenses.  Costs may be incurred only after the grant is executed (the date of the </w:t>
      </w:r>
      <w:r w:rsidR="00FD5C08" w:rsidRPr="00A512E9">
        <w:rPr>
          <w:rFonts w:asciiTheme="minorHAnsi" w:hAnsiTheme="minorHAnsi"/>
          <w:spacing w:val="-3"/>
          <w:sz w:val="22"/>
          <w:szCs w:val="22"/>
        </w:rPr>
        <w:t>grantee’s</w:t>
      </w:r>
      <w:r w:rsidRPr="00A512E9">
        <w:rPr>
          <w:rFonts w:asciiTheme="minorHAnsi" w:hAnsiTheme="minorHAnsi"/>
          <w:spacing w:val="-3"/>
          <w:sz w:val="22"/>
          <w:szCs w:val="22"/>
        </w:rPr>
        <w:t xml:space="preserve"> signature) or after the </w:t>
      </w:r>
      <w:r w:rsidR="00FD5C08" w:rsidRPr="00A512E9">
        <w:rPr>
          <w:rFonts w:asciiTheme="minorHAnsi" w:hAnsiTheme="minorHAnsi"/>
          <w:spacing w:val="-3"/>
          <w:sz w:val="22"/>
          <w:szCs w:val="22"/>
        </w:rPr>
        <w:t>g</w:t>
      </w:r>
      <w:r w:rsidRPr="00A512E9">
        <w:rPr>
          <w:rFonts w:asciiTheme="minorHAnsi" w:hAnsiTheme="minorHAnsi"/>
          <w:spacing w:val="-3"/>
          <w:sz w:val="22"/>
          <w:szCs w:val="22"/>
        </w:rPr>
        <w:t xml:space="preserve">rantee requests, and is </w:t>
      </w:r>
      <w:r w:rsidR="00FD5C08" w:rsidRPr="00A512E9">
        <w:rPr>
          <w:rFonts w:asciiTheme="minorHAnsi" w:hAnsiTheme="minorHAnsi"/>
          <w:spacing w:val="-3"/>
          <w:sz w:val="22"/>
          <w:szCs w:val="22"/>
        </w:rPr>
        <w:t>approved</w:t>
      </w:r>
      <w:r w:rsidRPr="00A512E9">
        <w:rPr>
          <w:rFonts w:asciiTheme="minorHAnsi" w:hAnsiTheme="minorHAnsi"/>
          <w:spacing w:val="-3"/>
          <w:sz w:val="22"/>
          <w:szCs w:val="22"/>
        </w:rPr>
        <w:t xml:space="preserve"> by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to incur costs prior to grant execution.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will consider such a request only if it is in writing and consistent with the wording contained in </w:t>
      </w:r>
      <w:r w:rsidR="00A827E7" w:rsidRPr="00A512E9">
        <w:rPr>
          <w:rFonts w:asciiTheme="minorHAnsi" w:hAnsiTheme="minorHAnsi"/>
          <w:spacing w:val="-3"/>
          <w:sz w:val="22"/>
          <w:szCs w:val="22"/>
          <w:u w:val="single"/>
        </w:rPr>
        <w:t>Form</w:t>
      </w:r>
      <w:r w:rsidRPr="00A512E9">
        <w:rPr>
          <w:rFonts w:asciiTheme="minorHAnsi" w:hAnsiTheme="minorHAnsi"/>
          <w:spacing w:val="-3"/>
          <w:sz w:val="22"/>
          <w:szCs w:val="22"/>
          <w:u w:val="single"/>
        </w:rPr>
        <w:t xml:space="preserve"> 1</w:t>
      </w:r>
      <w:r w:rsidRPr="00A512E9">
        <w:rPr>
          <w:rFonts w:asciiTheme="minorHAnsi" w:hAnsiTheme="minorHAnsi"/>
          <w:spacing w:val="-3"/>
          <w:sz w:val="22"/>
          <w:szCs w:val="22"/>
        </w:rPr>
        <w:t xml:space="preserve">, Request to Incur Costs, and documents the special circumstances involved.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will determine the merits of the request based upon the special circumstance(s) involved.</w:t>
      </w:r>
    </w:p>
    <w:p w14:paraId="4EF8FFA9" w14:textId="77777777" w:rsidR="00CB16F6" w:rsidRPr="00A512E9" w:rsidRDefault="00CB16F6">
      <w:pPr>
        <w:tabs>
          <w:tab w:val="left" w:pos="-720"/>
        </w:tabs>
        <w:suppressAutoHyphens/>
        <w:ind w:left="1440"/>
        <w:rPr>
          <w:rFonts w:asciiTheme="minorHAnsi" w:hAnsiTheme="minorHAnsi"/>
          <w:spacing w:val="-3"/>
          <w:sz w:val="22"/>
          <w:szCs w:val="22"/>
        </w:rPr>
      </w:pPr>
    </w:p>
    <w:p w14:paraId="4EF8FFAC" w14:textId="77777777" w:rsidR="00CB16F6" w:rsidRPr="00A512E9" w:rsidRDefault="00CB16F6">
      <w:pPr>
        <w:pStyle w:val="BodyTextIndent3"/>
        <w:rPr>
          <w:rFonts w:asciiTheme="minorHAnsi" w:hAnsiTheme="minorHAnsi"/>
          <w:sz w:val="22"/>
          <w:szCs w:val="22"/>
        </w:rPr>
      </w:pPr>
      <w:r w:rsidRPr="00A512E9">
        <w:rPr>
          <w:rFonts w:asciiTheme="minorHAnsi" w:hAnsiTheme="minorHAnsi"/>
          <w:sz w:val="22"/>
          <w:szCs w:val="22"/>
        </w:rPr>
        <w:t xml:space="preserve">Costs incurred prior to Arkansas Economic Development </w:t>
      </w:r>
      <w:r w:rsidR="0063506A" w:rsidRPr="00A512E9">
        <w:rPr>
          <w:rFonts w:asciiTheme="minorHAnsi" w:hAnsiTheme="minorHAnsi"/>
          <w:sz w:val="22"/>
          <w:szCs w:val="22"/>
        </w:rPr>
        <w:t xml:space="preserve">Commission </w:t>
      </w:r>
      <w:r w:rsidRPr="00A512E9">
        <w:rPr>
          <w:rFonts w:asciiTheme="minorHAnsi" w:hAnsiTheme="minorHAnsi"/>
          <w:sz w:val="22"/>
          <w:szCs w:val="22"/>
        </w:rPr>
        <w:t>approval are ineligible for grant reimbursement.</w:t>
      </w:r>
    </w:p>
    <w:p w14:paraId="4EF8FFAD" w14:textId="77777777" w:rsidR="00CB16F6" w:rsidRPr="00A512E9" w:rsidRDefault="00CB16F6">
      <w:pPr>
        <w:tabs>
          <w:tab w:val="left" w:pos="-720"/>
        </w:tabs>
        <w:suppressAutoHyphens/>
        <w:ind w:left="1440"/>
        <w:rPr>
          <w:rFonts w:asciiTheme="minorHAnsi" w:hAnsiTheme="minorHAnsi"/>
          <w:spacing w:val="-3"/>
          <w:sz w:val="22"/>
          <w:szCs w:val="22"/>
        </w:rPr>
      </w:pPr>
    </w:p>
    <w:p w14:paraId="4EF8FFAE"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will prepare a grant agreement defining the scope of eligible project activities.  Three copies of the grant agreement will be forwarded to the </w:t>
      </w:r>
      <w:r w:rsidR="00FD5C08" w:rsidRPr="00A512E9">
        <w:rPr>
          <w:rFonts w:asciiTheme="minorHAnsi" w:hAnsiTheme="minorHAnsi"/>
          <w:spacing w:val="-3"/>
          <w:sz w:val="22"/>
          <w:szCs w:val="22"/>
        </w:rPr>
        <w:t>g</w:t>
      </w:r>
      <w:r w:rsidRPr="00A512E9">
        <w:rPr>
          <w:rFonts w:asciiTheme="minorHAnsi" w:hAnsiTheme="minorHAnsi"/>
          <w:spacing w:val="-3"/>
          <w:sz w:val="22"/>
          <w:szCs w:val="22"/>
        </w:rPr>
        <w:t xml:space="preserve">rantee for review and execution consistent with local requirements.  The following forms will accompany the grant agreement and must also be completed by the </w:t>
      </w:r>
      <w:r w:rsidR="00FD5C08" w:rsidRPr="00A512E9">
        <w:rPr>
          <w:rFonts w:asciiTheme="minorHAnsi" w:hAnsiTheme="minorHAnsi"/>
          <w:spacing w:val="-3"/>
          <w:sz w:val="22"/>
          <w:szCs w:val="22"/>
        </w:rPr>
        <w:t>g</w:t>
      </w:r>
      <w:r w:rsidRPr="00A512E9">
        <w:rPr>
          <w:rFonts w:asciiTheme="minorHAnsi" w:hAnsiTheme="minorHAnsi"/>
          <w:spacing w:val="-3"/>
          <w:sz w:val="22"/>
          <w:szCs w:val="22"/>
        </w:rPr>
        <w:t xml:space="preserve">rantee: </w:t>
      </w:r>
    </w:p>
    <w:p w14:paraId="4EF8FFAF" w14:textId="77777777" w:rsidR="00CB16F6" w:rsidRPr="00A512E9" w:rsidRDefault="00CB16F6">
      <w:pPr>
        <w:tabs>
          <w:tab w:val="left" w:pos="-720"/>
        </w:tabs>
        <w:suppressAutoHyphens/>
        <w:ind w:left="1440"/>
        <w:rPr>
          <w:rFonts w:asciiTheme="minorHAnsi" w:hAnsiTheme="minorHAnsi"/>
          <w:spacing w:val="-3"/>
          <w:sz w:val="22"/>
          <w:szCs w:val="22"/>
        </w:rPr>
      </w:pPr>
    </w:p>
    <w:p w14:paraId="4EF8FFB0" w14:textId="77777777" w:rsidR="00CB16F6" w:rsidRPr="00A512E9" w:rsidRDefault="00CB16F6" w:rsidP="00D64D9C">
      <w:pPr>
        <w:numPr>
          <w:ilvl w:val="0"/>
          <w:numId w:val="1"/>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Bank Designation and Check Signature Form (three copies; </w:t>
      </w:r>
      <w:r w:rsidR="00A827E7" w:rsidRPr="00A512E9">
        <w:rPr>
          <w:rFonts w:asciiTheme="minorHAnsi" w:hAnsiTheme="minorHAnsi"/>
          <w:spacing w:val="-3"/>
          <w:sz w:val="22"/>
          <w:szCs w:val="22"/>
          <w:u w:val="single"/>
        </w:rPr>
        <w:t>Form</w:t>
      </w:r>
      <w:r w:rsidRPr="00A512E9">
        <w:rPr>
          <w:rFonts w:asciiTheme="minorHAnsi" w:hAnsiTheme="minorHAnsi"/>
          <w:spacing w:val="-3"/>
          <w:sz w:val="22"/>
          <w:szCs w:val="22"/>
          <w:u w:val="single"/>
        </w:rPr>
        <w:t xml:space="preserve"> 2</w:t>
      </w:r>
      <w:r w:rsidRPr="00A512E9">
        <w:rPr>
          <w:rFonts w:asciiTheme="minorHAnsi" w:hAnsiTheme="minorHAnsi"/>
          <w:spacing w:val="-3"/>
          <w:sz w:val="22"/>
          <w:szCs w:val="22"/>
        </w:rPr>
        <w:t>)</w:t>
      </w:r>
    </w:p>
    <w:p w14:paraId="4EF8FFB1" w14:textId="77777777" w:rsidR="00CB16F6" w:rsidRPr="00A512E9" w:rsidRDefault="00CB16F6" w:rsidP="00D64D9C">
      <w:pPr>
        <w:numPr>
          <w:ilvl w:val="0"/>
          <w:numId w:val="4"/>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Request for Payment Signature Card (three copies; </w:t>
      </w:r>
      <w:r w:rsidR="00A827E7" w:rsidRPr="00A512E9">
        <w:rPr>
          <w:rFonts w:asciiTheme="minorHAnsi" w:hAnsiTheme="minorHAnsi"/>
          <w:spacing w:val="-3"/>
          <w:sz w:val="22"/>
          <w:szCs w:val="22"/>
          <w:u w:val="single"/>
        </w:rPr>
        <w:t>Form</w:t>
      </w:r>
      <w:r w:rsidRPr="00A512E9">
        <w:rPr>
          <w:rFonts w:asciiTheme="minorHAnsi" w:hAnsiTheme="minorHAnsi"/>
          <w:spacing w:val="-3"/>
          <w:sz w:val="22"/>
          <w:szCs w:val="22"/>
          <w:u w:val="single"/>
        </w:rPr>
        <w:t xml:space="preserve"> 3</w:t>
      </w:r>
      <w:r w:rsidRPr="00A512E9">
        <w:rPr>
          <w:rFonts w:asciiTheme="minorHAnsi" w:hAnsiTheme="minorHAnsi"/>
          <w:spacing w:val="-3"/>
          <w:sz w:val="22"/>
          <w:szCs w:val="22"/>
        </w:rPr>
        <w:t>)</w:t>
      </w:r>
    </w:p>
    <w:p w14:paraId="4EF8FFB2" w14:textId="77777777" w:rsidR="00CB16F6" w:rsidRPr="00A512E9" w:rsidRDefault="00CB16F6" w:rsidP="00D64D9C">
      <w:pPr>
        <w:numPr>
          <w:ilvl w:val="0"/>
          <w:numId w:val="5"/>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Arkansas Direct Deposit System General Expense Direct Deposit Authorization Form (one copy; </w:t>
      </w:r>
      <w:r w:rsidR="00A827E7" w:rsidRPr="00A512E9">
        <w:rPr>
          <w:rFonts w:asciiTheme="minorHAnsi" w:hAnsiTheme="minorHAnsi"/>
          <w:spacing w:val="-3"/>
          <w:sz w:val="22"/>
          <w:szCs w:val="22"/>
          <w:u w:val="single"/>
        </w:rPr>
        <w:t>Form</w:t>
      </w:r>
      <w:r w:rsidRPr="00A512E9">
        <w:rPr>
          <w:rFonts w:asciiTheme="minorHAnsi" w:hAnsiTheme="minorHAnsi"/>
          <w:spacing w:val="-3"/>
          <w:sz w:val="22"/>
          <w:szCs w:val="22"/>
          <w:u w:val="single"/>
        </w:rPr>
        <w:t xml:space="preserve"> 4</w:t>
      </w:r>
      <w:r w:rsidRPr="00A512E9">
        <w:rPr>
          <w:rFonts w:asciiTheme="minorHAnsi" w:hAnsiTheme="minorHAnsi"/>
          <w:spacing w:val="-3"/>
          <w:sz w:val="22"/>
          <w:szCs w:val="22"/>
        </w:rPr>
        <w:t>)</w:t>
      </w:r>
    </w:p>
    <w:p w14:paraId="4EF8FFB3" w14:textId="33DE4B36" w:rsidR="00CB16F6" w:rsidRDefault="009A547A" w:rsidP="00D64D9C">
      <w:pPr>
        <w:pStyle w:val="ListParagraph"/>
        <w:numPr>
          <w:ilvl w:val="0"/>
          <w:numId w:val="5"/>
        </w:numPr>
        <w:tabs>
          <w:tab w:val="left" w:pos="-720"/>
        </w:tabs>
        <w:suppressAutoHyphens/>
        <w:jc w:val="both"/>
        <w:rPr>
          <w:rFonts w:asciiTheme="minorHAnsi" w:hAnsiTheme="minorHAnsi"/>
          <w:spacing w:val="-3"/>
          <w:sz w:val="22"/>
          <w:szCs w:val="22"/>
        </w:rPr>
      </w:pPr>
      <w:r w:rsidRPr="00A512E9">
        <w:rPr>
          <w:rFonts w:asciiTheme="minorHAnsi" w:hAnsiTheme="minorHAnsi"/>
          <w:spacing w:val="-3"/>
          <w:sz w:val="22"/>
          <w:szCs w:val="22"/>
        </w:rPr>
        <w:t>W-9</w:t>
      </w:r>
      <w:r w:rsidR="00557A5F" w:rsidRPr="00A512E9">
        <w:rPr>
          <w:rFonts w:asciiTheme="minorHAnsi" w:hAnsiTheme="minorHAnsi"/>
          <w:spacing w:val="-3"/>
          <w:sz w:val="22"/>
          <w:szCs w:val="22"/>
        </w:rPr>
        <w:t xml:space="preserve"> Form</w:t>
      </w:r>
    </w:p>
    <w:p w14:paraId="028E05A7" w14:textId="4BAAA2B1" w:rsidR="00BD58C4" w:rsidRDefault="00BD58C4" w:rsidP="00D64D9C">
      <w:pPr>
        <w:pStyle w:val="ListParagraph"/>
        <w:numPr>
          <w:ilvl w:val="0"/>
          <w:numId w:val="5"/>
        </w:numPr>
        <w:tabs>
          <w:tab w:val="left" w:pos="-720"/>
        </w:tabs>
        <w:suppressAutoHyphens/>
        <w:jc w:val="both"/>
        <w:rPr>
          <w:rFonts w:asciiTheme="minorHAnsi" w:hAnsiTheme="minorHAnsi"/>
          <w:spacing w:val="-3"/>
          <w:sz w:val="22"/>
          <w:szCs w:val="22"/>
        </w:rPr>
      </w:pPr>
      <w:r>
        <w:rPr>
          <w:rFonts w:asciiTheme="minorHAnsi" w:hAnsiTheme="minorHAnsi"/>
          <w:spacing w:val="-3"/>
          <w:sz w:val="22"/>
          <w:szCs w:val="22"/>
        </w:rPr>
        <w:t>Grantee Information and Special Conditions Acknowledgement Form</w:t>
      </w:r>
    </w:p>
    <w:p w14:paraId="42E7A4D0" w14:textId="48FE25B0" w:rsidR="00BD58C4" w:rsidRDefault="00BD58C4" w:rsidP="00D64D9C">
      <w:pPr>
        <w:pStyle w:val="ListParagraph"/>
        <w:numPr>
          <w:ilvl w:val="0"/>
          <w:numId w:val="5"/>
        </w:numPr>
        <w:tabs>
          <w:tab w:val="left" w:pos="-720"/>
        </w:tabs>
        <w:suppressAutoHyphens/>
        <w:jc w:val="both"/>
        <w:rPr>
          <w:rFonts w:asciiTheme="minorHAnsi" w:hAnsiTheme="minorHAnsi"/>
          <w:spacing w:val="-3"/>
          <w:sz w:val="22"/>
          <w:szCs w:val="22"/>
        </w:rPr>
      </w:pPr>
      <w:r>
        <w:rPr>
          <w:rFonts w:asciiTheme="minorHAnsi" w:hAnsiTheme="minorHAnsi"/>
          <w:spacing w:val="-3"/>
          <w:sz w:val="22"/>
          <w:szCs w:val="22"/>
        </w:rPr>
        <w:t>Financial Management Certification</w:t>
      </w:r>
    </w:p>
    <w:p w14:paraId="13FC16AA" w14:textId="58F8B80A" w:rsidR="00BD58C4" w:rsidRPr="00A512E9" w:rsidRDefault="00BD58C4" w:rsidP="00D64D9C">
      <w:pPr>
        <w:pStyle w:val="ListParagraph"/>
        <w:numPr>
          <w:ilvl w:val="0"/>
          <w:numId w:val="5"/>
        </w:numPr>
        <w:tabs>
          <w:tab w:val="left" w:pos="-720"/>
        </w:tabs>
        <w:suppressAutoHyphens/>
        <w:jc w:val="both"/>
        <w:rPr>
          <w:rFonts w:asciiTheme="minorHAnsi" w:hAnsiTheme="minorHAnsi"/>
          <w:spacing w:val="-3"/>
          <w:sz w:val="22"/>
          <w:szCs w:val="22"/>
        </w:rPr>
      </w:pPr>
      <w:r>
        <w:rPr>
          <w:rFonts w:asciiTheme="minorHAnsi" w:hAnsiTheme="minorHAnsi"/>
          <w:spacing w:val="-3"/>
          <w:sz w:val="22"/>
          <w:szCs w:val="22"/>
        </w:rPr>
        <w:t>Procurement Procedures and Code of Conduct</w:t>
      </w:r>
    </w:p>
    <w:p w14:paraId="529E994B" w14:textId="77777777" w:rsidR="009A547A" w:rsidRPr="00A512E9" w:rsidRDefault="009A547A" w:rsidP="009A547A">
      <w:pPr>
        <w:tabs>
          <w:tab w:val="left" w:pos="-720"/>
        </w:tabs>
        <w:suppressAutoHyphens/>
        <w:jc w:val="both"/>
        <w:rPr>
          <w:rFonts w:asciiTheme="minorHAnsi" w:hAnsiTheme="minorHAnsi"/>
          <w:spacing w:val="-3"/>
          <w:sz w:val="22"/>
          <w:szCs w:val="22"/>
        </w:rPr>
      </w:pPr>
    </w:p>
    <w:p w14:paraId="4EF8FFB4" w14:textId="77777777" w:rsidR="00CB16F6" w:rsidRPr="00A512E9" w:rsidRDefault="00C13AA3">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One copy </w:t>
      </w:r>
      <w:r w:rsidR="00CB16F6" w:rsidRPr="00A512E9">
        <w:rPr>
          <w:rFonts w:asciiTheme="minorHAnsi" w:hAnsiTheme="minorHAnsi"/>
          <w:spacing w:val="-3"/>
          <w:sz w:val="22"/>
          <w:szCs w:val="22"/>
        </w:rPr>
        <w:t xml:space="preserve">of the grant agreement, along with </w:t>
      </w:r>
      <w:r w:rsidRPr="00A512E9">
        <w:rPr>
          <w:rFonts w:asciiTheme="minorHAnsi" w:hAnsiTheme="minorHAnsi"/>
          <w:spacing w:val="-3"/>
          <w:sz w:val="22"/>
          <w:szCs w:val="22"/>
        </w:rPr>
        <w:t>one</w:t>
      </w:r>
      <w:r w:rsidR="00CB16F6" w:rsidRPr="00A512E9">
        <w:rPr>
          <w:rFonts w:asciiTheme="minorHAnsi" w:hAnsiTheme="minorHAnsi"/>
          <w:spacing w:val="-3"/>
          <w:sz w:val="22"/>
          <w:szCs w:val="22"/>
        </w:rPr>
        <w:t xml:space="preserve"> cop</w:t>
      </w:r>
      <w:r w:rsidRPr="00A512E9">
        <w:rPr>
          <w:rFonts w:asciiTheme="minorHAnsi" w:hAnsiTheme="minorHAnsi"/>
          <w:spacing w:val="-3"/>
          <w:sz w:val="22"/>
          <w:szCs w:val="22"/>
        </w:rPr>
        <w:t>y</w:t>
      </w:r>
      <w:r w:rsidR="00CB16F6" w:rsidRPr="00A512E9">
        <w:rPr>
          <w:rFonts w:asciiTheme="minorHAnsi" w:hAnsiTheme="minorHAnsi"/>
          <w:spacing w:val="-3"/>
          <w:sz w:val="22"/>
          <w:szCs w:val="22"/>
        </w:rPr>
        <w:t xml:space="preserve"> of the Bank Designation and Check Signature Form, </w:t>
      </w:r>
      <w:r w:rsidR="000F1264" w:rsidRPr="00A512E9">
        <w:rPr>
          <w:rFonts w:asciiTheme="minorHAnsi" w:hAnsiTheme="minorHAnsi"/>
          <w:spacing w:val="-3"/>
          <w:sz w:val="22"/>
          <w:szCs w:val="22"/>
        </w:rPr>
        <w:t>one</w:t>
      </w:r>
      <w:r w:rsidR="00CB16F6" w:rsidRPr="00A512E9">
        <w:rPr>
          <w:rFonts w:asciiTheme="minorHAnsi" w:hAnsiTheme="minorHAnsi"/>
          <w:spacing w:val="-3"/>
          <w:sz w:val="22"/>
          <w:szCs w:val="22"/>
        </w:rPr>
        <w:t xml:space="preserve"> cop</w:t>
      </w:r>
      <w:r w:rsidR="000F1264" w:rsidRPr="00A512E9">
        <w:rPr>
          <w:rFonts w:asciiTheme="minorHAnsi" w:hAnsiTheme="minorHAnsi"/>
          <w:spacing w:val="-3"/>
          <w:sz w:val="22"/>
          <w:szCs w:val="22"/>
        </w:rPr>
        <w:t>y</w:t>
      </w:r>
      <w:r w:rsidR="00CB16F6" w:rsidRPr="00A512E9">
        <w:rPr>
          <w:rFonts w:asciiTheme="minorHAnsi" w:hAnsiTheme="minorHAnsi"/>
          <w:spacing w:val="-3"/>
          <w:sz w:val="22"/>
          <w:szCs w:val="22"/>
        </w:rPr>
        <w:t xml:space="preserve"> of the Request for Payment Signature Card, and the completed Arkansas Direct Deposit System General Expense Direct Deposit Authorization Form (with a voided account check), must be returned to the </w:t>
      </w:r>
      <w:r w:rsidR="00FD5392" w:rsidRPr="00A512E9">
        <w:rPr>
          <w:rFonts w:asciiTheme="minorHAnsi" w:hAnsiTheme="minorHAnsi"/>
          <w:spacing w:val="-3"/>
          <w:sz w:val="22"/>
          <w:szCs w:val="22"/>
        </w:rPr>
        <w:t>grants division</w:t>
      </w:r>
      <w:r w:rsidR="00CB16F6" w:rsidRPr="00A512E9">
        <w:rPr>
          <w:rFonts w:asciiTheme="minorHAnsi" w:hAnsiTheme="minorHAnsi"/>
          <w:spacing w:val="-3"/>
          <w:sz w:val="22"/>
          <w:szCs w:val="22"/>
        </w:rPr>
        <w:t xml:space="preserve">.  </w:t>
      </w:r>
      <w:r w:rsidR="000F1264" w:rsidRPr="00A512E9">
        <w:rPr>
          <w:rFonts w:asciiTheme="minorHAnsi" w:hAnsiTheme="minorHAnsi"/>
          <w:spacing w:val="-3"/>
          <w:sz w:val="22"/>
          <w:szCs w:val="22"/>
        </w:rPr>
        <w:t xml:space="preserve">One </w:t>
      </w:r>
      <w:r w:rsidR="00CB16F6" w:rsidRPr="00A512E9">
        <w:rPr>
          <w:rFonts w:asciiTheme="minorHAnsi" w:hAnsiTheme="minorHAnsi"/>
          <w:spacing w:val="-3"/>
          <w:sz w:val="22"/>
          <w:szCs w:val="22"/>
        </w:rPr>
        <w:t>executed copy of the</w:t>
      </w:r>
      <w:r w:rsidR="000F1264" w:rsidRPr="00A512E9">
        <w:rPr>
          <w:rFonts w:asciiTheme="minorHAnsi" w:hAnsiTheme="minorHAnsi"/>
          <w:spacing w:val="-3"/>
          <w:sz w:val="22"/>
          <w:szCs w:val="22"/>
        </w:rPr>
        <w:t>se</w:t>
      </w:r>
      <w:r w:rsidR="00CB16F6" w:rsidRPr="00A512E9">
        <w:rPr>
          <w:rFonts w:asciiTheme="minorHAnsi" w:hAnsiTheme="minorHAnsi"/>
          <w:spacing w:val="-3"/>
          <w:sz w:val="22"/>
          <w:szCs w:val="22"/>
        </w:rPr>
        <w:t xml:space="preserve"> </w:t>
      </w:r>
      <w:r w:rsidR="000F1264" w:rsidRPr="00A512E9">
        <w:rPr>
          <w:rFonts w:asciiTheme="minorHAnsi" w:hAnsiTheme="minorHAnsi"/>
          <w:spacing w:val="-3"/>
          <w:sz w:val="22"/>
          <w:szCs w:val="22"/>
        </w:rPr>
        <w:t xml:space="preserve">documents should be retained by the project administrator, and one copy should be retained by the grantee. </w:t>
      </w:r>
      <w:r w:rsidR="00CB16F6" w:rsidRPr="00A512E9">
        <w:rPr>
          <w:rFonts w:asciiTheme="minorHAnsi" w:hAnsiTheme="minorHAnsi"/>
          <w:spacing w:val="-3"/>
          <w:sz w:val="22"/>
          <w:szCs w:val="22"/>
        </w:rPr>
        <w:t>Below is a summary of the major components of the grant agreement:</w:t>
      </w:r>
    </w:p>
    <w:p w14:paraId="4EF8FFB5" w14:textId="77777777" w:rsidR="00CB16F6" w:rsidRPr="00A512E9" w:rsidRDefault="00CB16F6">
      <w:pPr>
        <w:tabs>
          <w:tab w:val="left" w:pos="-720"/>
        </w:tabs>
        <w:suppressAutoHyphens/>
        <w:ind w:left="1440"/>
        <w:rPr>
          <w:rFonts w:asciiTheme="minorHAnsi" w:hAnsiTheme="minorHAnsi"/>
          <w:spacing w:val="-3"/>
          <w:sz w:val="22"/>
          <w:szCs w:val="22"/>
        </w:rPr>
      </w:pPr>
    </w:p>
    <w:p w14:paraId="4EF8FFB6" w14:textId="4EE5B08B" w:rsidR="00CB16F6" w:rsidRPr="00A512E9" w:rsidRDefault="00CB16F6" w:rsidP="00D64D9C">
      <w:pPr>
        <w:numPr>
          <w:ilvl w:val="0"/>
          <w:numId w:val="6"/>
        </w:numPr>
        <w:tabs>
          <w:tab w:val="left" w:pos="-720"/>
          <w:tab w:val="left" w:pos="0"/>
        </w:tabs>
        <w:suppressAutoHyphens/>
        <w:rPr>
          <w:rFonts w:asciiTheme="minorHAnsi" w:hAnsiTheme="minorHAnsi"/>
          <w:spacing w:val="-3"/>
          <w:sz w:val="22"/>
          <w:szCs w:val="22"/>
        </w:rPr>
      </w:pPr>
      <w:r w:rsidRPr="00A512E9">
        <w:rPr>
          <w:rFonts w:asciiTheme="minorHAnsi" w:hAnsiTheme="minorHAnsi"/>
          <w:b/>
          <w:spacing w:val="-3"/>
          <w:sz w:val="22"/>
          <w:szCs w:val="22"/>
        </w:rPr>
        <w:t>Part I - Signatory Sheet</w:t>
      </w:r>
      <w:r w:rsidRPr="00A512E9">
        <w:rPr>
          <w:rFonts w:asciiTheme="minorHAnsi" w:hAnsiTheme="minorHAnsi"/>
          <w:spacing w:val="-3"/>
          <w:sz w:val="22"/>
          <w:szCs w:val="22"/>
        </w:rPr>
        <w:t xml:space="preserve"> contains general grant information including the grant amount, </w:t>
      </w:r>
      <w:r w:rsidR="00CD150E" w:rsidRPr="00A512E9">
        <w:rPr>
          <w:rFonts w:asciiTheme="minorHAnsi" w:hAnsiTheme="minorHAnsi"/>
          <w:spacing w:val="-3"/>
          <w:sz w:val="22"/>
          <w:szCs w:val="22"/>
        </w:rPr>
        <w:t>g</w:t>
      </w:r>
      <w:r w:rsidRPr="00A512E9">
        <w:rPr>
          <w:rFonts w:asciiTheme="minorHAnsi" w:hAnsiTheme="minorHAnsi"/>
          <w:spacing w:val="-3"/>
          <w:sz w:val="22"/>
          <w:szCs w:val="22"/>
        </w:rPr>
        <w:t xml:space="preserve">rantee certifications, and signatures of the </w:t>
      </w:r>
      <w:r w:rsidR="00CD150E" w:rsidRPr="00A512E9">
        <w:rPr>
          <w:rFonts w:asciiTheme="minorHAnsi" w:hAnsiTheme="minorHAnsi"/>
          <w:spacing w:val="-3"/>
          <w:sz w:val="22"/>
          <w:szCs w:val="22"/>
        </w:rPr>
        <w:t>g</w:t>
      </w:r>
      <w:r w:rsidRPr="00A512E9">
        <w:rPr>
          <w:rFonts w:asciiTheme="minorHAnsi" w:hAnsiTheme="minorHAnsi"/>
          <w:spacing w:val="-3"/>
          <w:sz w:val="22"/>
          <w:szCs w:val="22"/>
        </w:rPr>
        <w:t xml:space="preserve">rantee and the Arkansas Economic Development </w:t>
      </w:r>
      <w:r w:rsidR="0063506A" w:rsidRPr="00A512E9">
        <w:rPr>
          <w:rFonts w:asciiTheme="minorHAnsi" w:hAnsiTheme="minorHAnsi"/>
          <w:spacing w:val="-3"/>
          <w:sz w:val="22"/>
          <w:szCs w:val="22"/>
        </w:rPr>
        <w:t xml:space="preserve">Commission </w:t>
      </w:r>
      <w:r w:rsidR="00CD150E" w:rsidRPr="00A512E9">
        <w:rPr>
          <w:rFonts w:asciiTheme="minorHAnsi" w:hAnsiTheme="minorHAnsi"/>
          <w:spacing w:val="-3"/>
          <w:sz w:val="22"/>
          <w:szCs w:val="22"/>
        </w:rPr>
        <w:t>e</w:t>
      </w:r>
      <w:r w:rsidRPr="00A512E9">
        <w:rPr>
          <w:rFonts w:asciiTheme="minorHAnsi" w:hAnsiTheme="minorHAnsi"/>
          <w:spacing w:val="-3"/>
          <w:sz w:val="22"/>
          <w:szCs w:val="22"/>
        </w:rPr>
        <w:t xml:space="preserve">xecutive </w:t>
      </w:r>
      <w:r w:rsidR="00CD150E" w:rsidRPr="00A512E9">
        <w:rPr>
          <w:rFonts w:asciiTheme="minorHAnsi" w:hAnsiTheme="minorHAnsi"/>
          <w:spacing w:val="-3"/>
          <w:sz w:val="22"/>
          <w:szCs w:val="22"/>
        </w:rPr>
        <w:t>d</w:t>
      </w:r>
      <w:r w:rsidRPr="00A512E9">
        <w:rPr>
          <w:rFonts w:asciiTheme="minorHAnsi" w:hAnsiTheme="minorHAnsi"/>
          <w:spacing w:val="-3"/>
          <w:sz w:val="22"/>
          <w:szCs w:val="22"/>
        </w:rPr>
        <w:t>irector.  All grant correspondence should reference the grant control number, beginning with the prefix 790-</w:t>
      </w:r>
      <w:r w:rsidR="009A547A" w:rsidRPr="00A512E9">
        <w:rPr>
          <w:rFonts w:asciiTheme="minorHAnsi" w:hAnsiTheme="minorHAnsi"/>
          <w:spacing w:val="-3"/>
          <w:sz w:val="22"/>
          <w:szCs w:val="22"/>
        </w:rPr>
        <w:t xml:space="preserve"> or as applicable</w:t>
      </w:r>
      <w:r w:rsidRPr="00A512E9">
        <w:rPr>
          <w:rFonts w:asciiTheme="minorHAnsi" w:hAnsiTheme="minorHAnsi"/>
          <w:spacing w:val="-3"/>
          <w:sz w:val="22"/>
          <w:szCs w:val="22"/>
        </w:rPr>
        <w:t xml:space="preserve"> on the grant agreement.</w:t>
      </w:r>
    </w:p>
    <w:p w14:paraId="4EF8FFB7" w14:textId="77777777" w:rsidR="00CB16F6" w:rsidRPr="00A512E9" w:rsidRDefault="00CB16F6" w:rsidP="00D64D9C">
      <w:pPr>
        <w:numPr>
          <w:ilvl w:val="0"/>
          <w:numId w:val="6"/>
        </w:numPr>
        <w:tabs>
          <w:tab w:val="left" w:pos="-720"/>
          <w:tab w:val="left" w:pos="0"/>
        </w:tabs>
        <w:suppressAutoHyphens/>
        <w:rPr>
          <w:rFonts w:asciiTheme="minorHAnsi" w:hAnsiTheme="minorHAnsi"/>
          <w:spacing w:val="-3"/>
          <w:sz w:val="22"/>
          <w:szCs w:val="22"/>
        </w:rPr>
      </w:pPr>
      <w:r w:rsidRPr="00A512E9">
        <w:rPr>
          <w:rFonts w:asciiTheme="minorHAnsi" w:hAnsiTheme="minorHAnsi"/>
          <w:b/>
          <w:spacing w:val="-3"/>
          <w:sz w:val="22"/>
          <w:szCs w:val="22"/>
        </w:rPr>
        <w:t>Part II - General Terms and Conditions</w:t>
      </w:r>
      <w:r w:rsidRPr="00A512E9">
        <w:rPr>
          <w:rFonts w:asciiTheme="minorHAnsi" w:hAnsiTheme="minorHAnsi"/>
          <w:spacing w:val="-3"/>
          <w:sz w:val="22"/>
          <w:szCs w:val="22"/>
        </w:rPr>
        <w:t xml:space="preserve"> of the grant agreement identify specific requirements of ACEDP assistance generally applicable to all </w:t>
      </w:r>
      <w:r w:rsidR="0073105F" w:rsidRPr="00A512E9">
        <w:rPr>
          <w:rFonts w:asciiTheme="minorHAnsi" w:hAnsiTheme="minorHAnsi"/>
          <w:spacing w:val="-3"/>
          <w:sz w:val="22"/>
          <w:szCs w:val="22"/>
        </w:rPr>
        <w:t>g</w:t>
      </w:r>
      <w:r w:rsidRPr="00A512E9">
        <w:rPr>
          <w:rFonts w:asciiTheme="minorHAnsi" w:hAnsiTheme="minorHAnsi"/>
          <w:spacing w:val="-3"/>
          <w:sz w:val="22"/>
          <w:szCs w:val="22"/>
        </w:rPr>
        <w:t>rantees.</w:t>
      </w:r>
    </w:p>
    <w:p w14:paraId="4EF8FFB8" w14:textId="7427BF2E" w:rsidR="00CB16F6" w:rsidRPr="00A512E9" w:rsidRDefault="00CB16F6" w:rsidP="00D64D9C">
      <w:pPr>
        <w:numPr>
          <w:ilvl w:val="0"/>
          <w:numId w:val="6"/>
        </w:numPr>
        <w:tabs>
          <w:tab w:val="left" w:pos="-720"/>
          <w:tab w:val="left" w:pos="0"/>
        </w:tabs>
        <w:suppressAutoHyphens/>
        <w:rPr>
          <w:rFonts w:asciiTheme="minorHAnsi" w:hAnsiTheme="minorHAnsi"/>
          <w:spacing w:val="-3"/>
          <w:sz w:val="22"/>
          <w:szCs w:val="22"/>
        </w:rPr>
      </w:pPr>
      <w:r w:rsidRPr="00A512E9">
        <w:rPr>
          <w:rFonts w:asciiTheme="minorHAnsi" w:hAnsiTheme="minorHAnsi"/>
          <w:b/>
          <w:spacing w:val="-3"/>
          <w:sz w:val="22"/>
          <w:szCs w:val="22"/>
        </w:rPr>
        <w:t>Part III – Section A - Scope of Work</w:t>
      </w:r>
      <w:r w:rsidRPr="00A512E9">
        <w:rPr>
          <w:rFonts w:asciiTheme="minorHAnsi" w:hAnsiTheme="minorHAnsi"/>
          <w:spacing w:val="-3"/>
          <w:sz w:val="22"/>
          <w:szCs w:val="22"/>
        </w:rPr>
        <w:t xml:space="preserve"> section of the grant agreement specifically defines the type and amount of improvements to be undertaken by the project by source and use of funding, the proposed </w:t>
      </w:r>
      <w:r w:rsidR="00557A5F" w:rsidRPr="00A512E9">
        <w:rPr>
          <w:rFonts w:asciiTheme="minorHAnsi" w:hAnsiTheme="minorHAnsi"/>
          <w:spacing w:val="-3"/>
          <w:sz w:val="22"/>
          <w:szCs w:val="22"/>
        </w:rPr>
        <w:t xml:space="preserve">beneficiaries and the applicable national objective. </w:t>
      </w:r>
    </w:p>
    <w:p w14:paraId="4EF8FFB9" w14:textId="77777777" w:rsidR="00CB16F6" w:rsidRPr="00A512E9" w:rsidRDefault="00CB16F6" w:rsidP="00D64D9C">
      <w:pPr>
        <w:numPr>
          <w:ilvl w:val="0"/>
          <w:numId w:val="6"/>
        </w:numPr>
        <w:tabs>
          <w:tab w:val="left" w:pos="-720"/>
          <w:tab w:val="left" w:pos="0"/>
        </w:tabs>
        <w:suppressAutoHyphens/>
        <w:rPr>
          <w:rFonts w:asciiTheme="minorHAnsi" w:hAnsiTheme="minorHAnsi"/>
          <w:spacing w:val="-3"/>
          <w:sz w:val="22"/>
          <w:szCs w:val="22"/>
        </w:rPr>
      </w:pPr>
      <w:r w:rsidRPr="00A512E9">
        <w:rPr>
          <w:rFonts w:asciiTheme="minorHAnsi" w:hAnsiTheme="minorHAnsi"/>
          <w:b/>
          <w:spacing w:val="-3"/>
          <w:sz w:val="22"/>
          <w:szCs w:val="22"/>
        </w:rPr>
        <w:t>Part III – Section B - Special Conditions</w:t>
      </w:r>
      <w:r w:rsidRPr="00A512E9">
        <w:rPr>
          <w:rFonts w:asciiTheme="minorHAnsi" w:hAnsiTheme="minorHAnsi"/>
          <w:spacing w:val="-3"/>
          <w:sz w:val="22"/>
          <w:szCs w:val="22"/>
        </w:rPr>
        <w:t xml:space="preserve"> section of the grant agreement defines grant-specific activities or requirements that must be undertaken within a specified time frame as a contingency of funding.  Examples of special conditions include obtaining licenses, executing agreements or other legal documents, or submitting information to confirm eligibility or other programmatic requirements.  Failure to clear special conditions may result in the withholding of funds, termination of the project or closure of the project with a sanction.</w:t>
      </w:r>
    </w:p>
    <w:p w14:paraId="4EF8FFBA" w14:textId="77777777" w:rsidR="00CB16F6" w:rsidRPr="00A512E9" w:rsidRDefault="00CB16F6" w:rsidP="00D64D9C">
      <w:pPr>
        <w:numPr>
          <w:ilvl w:val="0"/>
          <w:numId w:val="6"/>
        </w:numPr>
        <w:tabs>
          <w:tab w:val="left" w:pos="-720"/>
          <w:tab w:val="left" w:pos="0"/>
        </w:tabs>
        <w:suppressAutoHyphens/>
        <w:rPr>
          <w:rFonts w:asciiTheme="minorHAnsi" w:hAnsiTheme="minorHAnsi"/>
          <w:spacing w:val="-3"/>
          <w:sz w:val="22"/>
          <w:szCs w:val="22"/>
        </w:rPr>
      </w:pPr>
      <w:r w:rsidRPr="00A512E9">
        <w:rPr>
          <w:rFonts w:asciiTheme="minorHAnsi" w:hAnsiTheme="minorHAnsi"/>
          <w:b/>
          <w:spacing w:val="-3"/>
          <w:sz w:val="22"/>
          <w:szCs w:val="22"/>
        </w:rPr>
        <w:lastRenderedPageBreak/>
        <w:t xml:space="preserve">Part III – Section C – Grant Budget </w:t>
      </w:r>
      <w:r w:rsidRPr="00A512E9">
        <w:rPr>
          <w:rFonts w:asciiTheme="minorHAnsi" w:hAnsiTheme="minorHAnsi"/>
          <w:spacing w:val="-3"/>
          <w:sz w:val="22"/>
          <w:szCs w:val="22"/>
        </w:rPr>
        <w:t>section of the grant agreement lists the source(s) and use(s) of all funds to be used in the project.</w:t>
      </w:r>
    </w:p>
    <w:p w14:paraId="4EF8FFBB" w14:textId="77777777" w:rsidR="00CB16F6" w:rsidRPr="00A512E9" w:rsidRDefault="00CB16F6" w:rsidP="00D64D9C">
      <w:pPr>
        <w:numPr>
          <w:ilvl w:val="0"/>
          <w:numId w:val="6"/>
        </w:numPr>
        <w:tabs>
          <w:tab w:val="left" w:pos="-720"/>
          <w:tab w:val="left" w:pos="0"/>
        </w:tabs>
        <w:suppressAutoHyphens/>
        <w:rPr>
          <w:rFonts w:asciiTheme="minorHAnsi" w:hAnsiTheme="minorHAnsi"/>
          <w:spacing w:val="-3"/>
          <w:sz w:val="22"/>
          <w:szCs w:val="22"/>
        </w:rPr>
      </w:pPr>
      <w:r w:rsidRPr="00A512E9">
        <w:rPr>
          <w:rFonts w:asciiTheme="minorHAnsi" w:hAnsiTheme="minorHAnsi"/>
          <w:b/>
          <w:spacing w:val="-3"/>
          <w:sz w:val="22"/>
          <w:szCs w:val="22"/>
        </w:rPr>
        <w:t>Part III – Section D – Project Schedule</w:t>
      </w:r>
      <w:r w:rsidRPr="00A512E9">
        <w:rPr>
          <w:rFonts w:asciiTheme="minorHAnsi" w:hAnsiTheme="minorHAnsi"/>
          <w:spacing w:val="-3"/>
          <w:sz w:val="22"/>
          <w:szCs w:val="22"/>
        </w:rPr>
        <w:t xml:space="preserve"> lists the dates of completion of all major grant activities.  This schedule will allow the Arkansas Economic Development </w:t>
      </w:r>
      <w:r w:rsidR="00204980" w:rsidRPr="00A512E9">
        <w:rPr>
          <w:rFonts w:asciiTheme="minorHAnsi" w:hAnsiTheme="minorHAnsi"/>
          <w:spacing w:val="-3"/>
          <w:sz w:val="22"/>
          <w:szCs w:val="22"/>
        </w:rPr>
        <w:t xml:space="preserve">Commission </w:t>
      </w:r>
      <w:r w:rsidRPr="00A512E9">
        <w:rPr>
          <w:rFonts w:asciiTheme="minorHAnsi" w:hAnsiTheme="minorHAnsi"/>
          <w:spacing w:val="-3"/>
          <w:sz w:val="22"/>
          <w:szCs w:val="22"/>
        </w:rPr>
        <w:t>to measure the progress of the project and make decisions regarding deobligation of funds based upon readiness to proceed.</w:t>
      </w:r>
    </w:p>
    <w:p w14:paraId="4EF8FFBC" w14:textId="77777777" w:rsidR="00CB16F6" w:rsidRPr="00A512E9" w:rsidRDefault="00CB16F6">
      <w:pPr>
        <w:pStyle w:val="EndnoteText"/>
        <w:tabs>
          <w:tab w:val="center" w:pos="4680"/>
        </w:tabs>
        <w:suppressAutoHyphens/>
        <w:rPr>
          <w:rFonts w:asciiTheme="minorHAnsi" w:hAnsiTheme="minorHAnsi"/>
          <w:spacing w:val="-3"/>
          <w:sz w:val="22"/>
          <w:szCs w:val="22"/>
        </w:rPr>
      </w:pPr>
    </w:p>
    <w:p w14:paraId="4EF8FFBE"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All requests to </w:t>
      </w:r>
      <w:r w:rsidRPr="00A512E9">
        <w:rPr>
          <w:rFonts w:asciiTheme="minorHAnsi" w:hAnsiTheme="minorHAnsi"/>
          <w:b/>
          <w:spacing w:val="-3"/>
          <w:sz w:val="22"/>
          <w:szCs w:val="22"/>
        </w:rPr>
        <w:t>amend grant agreements</w:t>
      </w:r>
      <w:r w:rsidRPr="00A512E9">
        <w:rPr>
          <w:rFonts w:asciiTheme="minorHAnsi" w:hAnsiTheme="minorHAnsi"/>
          <w:spacing w:val="-3"/>
          <w:sz w:val="22"/>
          <w:szCs w:val="22"/>
        </w:rPr>
        <w:t xml:space="preserve"> must be received from the </w:t>
      </w:r>
      <w:r w:rsidR="0073105F" w:rsidRPr="00A512E9">
        <w:rPr>
          <w:rFonts w:asciiTheme="minorHAnsi" w:hAnsiTheme="minorHAnsi"/>
          <w:spacing w:val="-3"/>
          <w:sz w:val="22"/>
          <w:szCs w:val="22"/>
        </w:rPr>
        <w:t>g</w:t>
      </w:r>
      <w:r w:rsidRPr="00A512E9">
        <w:rPr>
          <w:rFonts w:asciiTheme="minorHAnsi" w:hAnsiTheme="minorHAnsi"/>
          <w:spacing w:val="-3"/>
          <w:sz w:val="22"/>
          <w:szCs w:val="22"/>
        </w:rPr>
        <w:t xml:space="preserve">rantee, in writing, justifying why the amendment is necessary and indicating what efforts have been made to obtain additional financing from other funding sources, if additional ACEDP funds are requested.  Although most amendment requests will involve budgetary increases, grants may be amended to reduce funding, add special conditions, adjust project schedules, extend deadlines for submittals, and adjust the grant whenever a material change is made to the scope of work that may result in a significant effect on the project benefit or responsibilities of the </w:t>
      </w:r>
      <w:r w:rsidR="0073105F" w:rsidRPr="00A512E9">
        <w:rPr>
          <w:rFonts w:asciiTheme="minorHAnsi" w:hAnsiTheme="minorHAnsi"/>
          <w:spacing w:val="-3"/>
          <w:sz w:val="22"/>
          <w:szCs w:val="22"/>
        </w:rPr>
        <w:t>g</w:t>
      </w:r>
      <w:r w:rsidRPr="00A512E9">
        <w:rPr>
          <w:rFonts w:asciiTheme="minorHAnsi" w:hAnsiTheme="minorHAnsi"/>
          <w:spacing w:val="-3"/>
          <w:sz w:val="22"/>
          <w:szCs w:val="22"/>
        </w:rPr>
        <w:t xml:space="preserve">rantee. All requests for a grant amendment that involve an increase or decrease in the grant amount must contain a detailed summary of changes to the line item amounts of the grant budget.  Grant amendments may also be initiated by the Arkansas Economic Development </w:t>
      </w:r>
      <w:r w:rsidR="00204980" w:rsidRPr="00A512E9">
        <w:rPr>
          <w:rFonts w:asciiTheme="minorHAnsi" w:hAnsiTheme="minorHAnsi"/>
          <w:spacing w:val="-3"/>
          <w:sz w:val="22"/>
          <w:szCs w:val="22"/>
        </w:rPr>
        <w:t xml:space="preserve">Commission </w:t>
      </w:r>
      <w:r w:rsidRPr="00A512E9">
        <w:rPr>
          <w:rFonts w:asciiTheme="minorHAnsi" w:hAnsiTheme="minorHAnsi"/>
          <w:spacing w:val="-3"/>
          <w:sz w:val="22"/>
          <w:szCs w:val="22"/>
        </w:rPr>
        <w:t xml:space="preserve">or the </w:t>
      </w:r>
      <w:r w:rsidR="0073105F" w:rsidRPr="00A512E9">
        <w:rPr>
          <w:rFonts w:asciiTheme="minorHAnsi" w:hAnsiTheme="minorHAnsi"/>
          <w:spacing w:val="-3"/>
          <w:sz w:val="22"/>
          <w:szCs w:val="22"/>
        </w:rPr>
        <w:t>g</w:t>
      </w:r>
      <w:r w:rsidRPr="00A512E9">
        <w:rPr>
          <w:rFonts w:asciiTheme="minorHAnsi" w:hAnsiTheme="minorHAnsi"/>
          <w:spacing w:val="-3"/>
          <w:sz w:val="22"/>
          <w:szCs w:val="22"/>
        </w:rPr>
        <w:t>rantee whenever appropriate.</w:t>
      </w:r>
    </w:p>
    <w:p w14:paraId="4EF8FFBF" w14:textId="77777777" w:rsidR="00CB16F6" w:rsidRPr="00A512E9" w:rsidRDefault="00CB16F6">
      <w:pPr>
        <w:tabs>
          <w:tab w:val="left" w:pos="-720"/>
        </w:tabs>
        <w:suppressAutoHyphens/>
        <w:jc w:val="both"/>
        <w:rPr>
          <w:rFonts w:asciiTheme="minorHAnsi" w:hAnsiTheme="minorHAnsi"/>
          <w:spacing w:val="-3"/>
          <w:sz w:val="22"/>
          <w:szCs w:val="22"/>
        </w:rPr>
      </w:pPr>
    </w:p>
    <w:p w14:paraId="4A388EE6" w14:textId="77777777" w:rsidR="00D64D9C" w:rsidRDefault="00CB16F6" w:rsidP="00D64D9C">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Three copies of the amendment will be prepared by the Arkansas Economic Development</w:t>
      </w:r>
      <w:r w:rsidR="00204980" w:rsidRPr="00A512E9">
        <w:rPr>
          <w:rFonts w:asciiTheme="minorHAnsi" w:hAnsiTheme="minorHAnsi"/>
          <w:spacing w:val="-3"/>
          <w:sz w:val="22"/>
          <w:szCs w:val="22"/>
        </w:rPr>
        <w:t xml:space="preserve"> Commission</w:t>
      </w:r>
      <w:r w:rsidRPr="00A512E9">
        <w:rPr>
          <w:rFonts w:asciiTheme="minorHAnsi" w:hAnsiTheme="minorHAnsi"/>
          <w:spacing w:val="-3"/>
          <w:sz w:val="22"/>
          <w:szCs w:val="22"/>
        </w:rPr>
        <w:t xml:space="preserve">, signed by the </w:t>
      </w:r>
      <w:r w:rsidR="00FE507A" w:rsidRPr="00A512E9">
        <w:rPr>
          <w:rFonts w:asciiTheme="minorHAnsi" w:hAnsiTheme="minorHAnsi"/>
          <w:spacing w:val="-3"/>
          <w:sz w:val="22"/>
          <w:szCs w:val="22"/>
        </w:rPr>
        <w:t>e</w:t>
      </w:r>
      <w:r w:rsidRPr="00A512E9">
        <w:rPr>
          <w:rFonts w:asciiTheme="minorHAnsi" w:hAnsiTheme="minorHAnsi"/>
          <w:spacing w:val="-3"/>
          <w:sz w:val="22"/>
          <w:szCs w:val="22"/>
        </w:rPr>
        <w:t xml:space="preserve">xecutive </w:t>
      </w:r>
      <w:r w:rsidR="00FE507A" w:rsidRPr="00A512E9">
        <w:rPr>
          <w:rFonts w:asciiTheme="minorHAnsi" w:hAnsiTheme="minorHAnsi"/>
          <w:spacing w:val="-3"/>
          <w:sz w:val="22"/>
          <w:szCs w:val="22"/>
        </w:rPr>
        <w:t>d</w:t>
      </w:r>
      <w:r w:rsidRPr="00A512E9">
        <w:rPr>
          <w:rFonts w:asciiTheme="minorHAnsi" w:hAnsiTheme="minorHAnsi"/>
          <w:spacing w:val="-3"/>
          <w:sz w:val="22"/>
          <w:szCs w:val="22"/>
        </w:rPr>
        <w:t xml:space="preserve">irector of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and transmitted to the </w:t>
      </w:r>
      <w:r w:rsidR="00FE507A" w:rsidRPr="00A512E9">
        <w:rPr>
          <w:rFonts w:asciiTheme="minorHAnsi" w:hAnsiTheme="minorHAnsi"/>
          <w:spacing w:val="-3"/>
          <w:sz w:val="22"/>
          <w:szCs w:val="22"/>
        </w:rPr>
        <w:t>g</w:t>
      </w:r>
      <w:r w:rsidRPr="00A512E9">
        <w:rPr>
          <w:rFonts w:asciiTheme="minorHAnsi" w:hAnsiTheme="minorHAnsi"/>
          <w:spacing w:val="-3"/>
          <w:sz w:val="22"/>
          <w:szCs w:val="22"/>
        </w:rPr>
        <w:t xml:space="preserve">rantee for signature.  The </w:t>
      </w:r>
      <w:r w:rsidR="00FE507A" w:rsidRPr="00A512E9">
        <w:rPr>
          <w:rFonts w:asciiTheme="minorHAnsi" w:hAnsiTheme="minorHAnsi"/>
          <w:spacing w:val="-3"/>
          <w:sz w:val="22"/>
          <w:szCs w:val="22"/>
        </w:rPr>
        <w:t>g</w:t>
      </w:r>
      <w:r w:rsidRPr="00A512E9">
        <w:rPr>
          <w:rFonts w:asciiTheme="minorHAnsi" w:hAnsiTheme="minorHAnsi"/>
          <w:spacing w:val="-3"/>
          <w:sz w:val="22"/>
          <w:szCs w:val="22"/>
        </w:rPr>
        <w:t xml:space="preserve">rantee shall sign all copies; return two signed copies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and retain the other copy for the files.</w:t>
      </w:r>
      <w:r w:rsidR="00BD58C4">
        <w:rPr>
          <w:rFonts w:asciiTheme="minorHAnsi" w:hAnsiTheme="minorHAnsi"/>
          <w:spacing w:val="-3"/>
          <w:sz w:val="22"/>
          <w:szCs w:val="22"/>
        </w:rPr>
        <w:t xml:space="preserve"> All Special Conditions forms must be completed and returned to the Grants Division prior to approval of the first request for funds.</w:t>
      </w:r>
    </w:p>
    <w:p w14:paraId="7CC625E2" w14:textId="77777777" w:rsidR="00D64D9C" w:rsidRDefault="00D64D9C" w:rsidP="00D64D9C">
      <w:pPr>
        <w:tabs>
          <w:tab w:val="left" w:pos="-720"/>
        </w:tabs>
        <w:suppressAutoHyphens/>
        <w:ind w:left="1440"/>
        <w:rPr>
          <w:rFonts w:asciiTheme="minorHAnsi" w:hAnsiTheme="minorHAnsi"/>
          <w:spacing w:val="-3"/>
          <w:sz w:val="22"/>
          <w:szCs w:val="22"/>
        </w:rPr>
      </w:pPr>
    </w:p>
    <w:p w14:paraId="4C545056" w14:textId="58A848B6" w:rsidR="00D64D9C" w:rsidRDefault="00D64D9C" w:rsidP="004E40F6">
      <w:pPr>
        <w:tabs>
          <w:tab w:val="left" w:pos="-720"/>
        </w:tabs>
        <w:suppressAutoHyphens/>
        <w:ind w:left="1440"/>
        <w:rPr>
          <w:rFonts w:asciiTheme="minorHAnsi" w:hAnsiTheme="minorHAnsi"/>
          <w:spacing w:val="-3"/>
          <w:sz w:val="22"/>
          <w:szCs w:val="22"/>
        </w:rPr>
      </w:pPr>
      <w:r w:rsidRPr="00D64D9C">
        <w:rPr>
          <w:rFonts w:asciiTheme="minorHAnsi" w:hAnsiTheme="minorHAnsi"/>
          <w:spacing w:val="-3"/>
          <w:sz w:val="22"/>
          <w:szCs w:val="22"/>
        </w:rPr>
        <w:t>Grantees must establish a system of internal controls, consistent with state law and Generally Accepted Governmental Accounting Standards, for approving invoices before they are paid and for approving requests for payment before they are submitted to the Arkansas Economic Development Commission.  Internal controls include establishment of a chart of accounts, project journal, ledger, contract register and, if applicable, a property management system.  Requests for Payments shall be made periodically and processed in accordance with requirements outlined in the Financial Management Chapter of the ACEDP Administrative Procedures Manual.</w:t>
      </w:r>
    </w:p>
    <w:p w14:paraId="4EF8FFC1" w14:textId="77777777" w:rsidR="00CB16F6" w:rsidRPr="00A512E9" w:rsidRDefault="00CB16F6">
      <w:pPr>
        <w:tabs>
          <w:tab w:val="left" w:pos="-720"/>
        </w:tabs>
        <w:suppressAutoHyphens/>
        <w:jc w:val="both"/>
        <w:rPr>
          <w:rFonts w:asciiTheme="minorHAnsi" w:hAnsiTheme="minorHAnsi"/>
          <w:b/>
          <w:spacing w:val="-3"/>
          <w:sz w:val="22"/>
          <w:szCs w:val="22"/>
        </w:rPr>
      </w:pPr>
    </w:p>
    <w:p w14:paraId="4EF8FFC2" w14:textId="77777777" w:rsidR="00CB16F6" w:rsidRPr="00A512E9" w:rsidRDefault="00CB16F6">
      <w:pPr>
        <w:tabs>
          <w:tab w:val="left" w:pos="-720"/>
        </w:tabs>
        <w:suppressAutoHyphens/>
        <w:jc w:val="both"/>
        <w:rPr>
          <w:rFonts w:asciiTheme="minorHAnsi" w:hAnsiTheme="minorHAnsi"/>
          <w:spacing w:val="-3"/>
          <w:sz w:val="22"/>
          <w:szCs w:val="22"/>
        </w:rPr>
      </w:pPr>
      <w:r w:rsidRPr="00A512E9">
        <w:rPr>
          <w:rFonts w:asciiTheme="minorHAnsi" w:hAnsiTheme="minorHAnsi"/>
          <w:b/>
          <w:spacing w:val="-3"/>
          <w:sz w:val="22"/>
          <w:szCs w:val="22"/>
        </w:rPr>
        <w:tab/>
        <w:t>D.</w:t>
      </w:r>
      <w:r w:rsidRPr="00A512E9">
        <w:rPr>
          <w:rFonts w:asciiTheme="minorHAnsi" w:hAnsiTheme="minorHAnsi"/>
          <w:b/>
          <w:spacing w:val="-3"/>
          <w:sz w:val="22"/>
          <w:szCs w:val="22"/>
        </w:rPr>
        <w:tab/>
        <w:t>Procurement of Professional Services</w:t>
      </w:r>
    </w:p>
    <w:p w14:paraId="4EF8FFC3" w14:textId="77777777" w:rsidR="00CB16F6" w:rsidRPr="00A512E9" w:rsidRDefault="00CB16F6">
      <w:pPr>
        <w:tabs>
          <w:tab w:val="left" w:pos="-720"/>
        </w:tabs>
        <w:suppressAutoHyphens/>
        <w:jc w:val="both"/>
        <w:rPr>
          <w:rFonts w:asciiTheme="minorHAnsi" w:hAnsiTheme="minorHAnsi"/>
          <w:spacing w:val="-3"/>
          <w:sz w:val="22"/>
          <w:szCs w:val="22"/>
        </w:rPr>
      </w:pPr>
    </w:p>
    <w:p w14:paraId="4EF8FFC4" w14:textId="6431B35B" w:rsidR="00CB16F6" w:rsidRPr="00A512E9" w:rsidRDefault="00CB16F6">
      <w:pPr>
        <w:tabs>
          <w:tab w:val="left" w:pos="-720"/>
        </w:tabs>
        <w:suppressAutoHyphens/>
        <w:ind w:left="1440"/>
        <w:rPr>
          <w:rFonts w:asciiTheme="minorHAnsi" w:hAnsiTheme="minorHAnsi"/>
          <w:spacing w:val="-3"/>
          <w:sz w:val="22"/>
          <w:szCs w:val="22"/>
          <w:u w:val="single"/>
        </w:rPr>
      </w:pPr>
      <w:r w:rsidRPr="00A512E9">
        <w:rPr>
          <w:rFonts w:asciiTheme="minorHAnsi" w:hAnsiTheme="minorHAnsi"/>
          <w:spacing w:val="-3"/>
          <w:sz w:val="22"/>
          <w:szCs w:val="22"/>
        </w:rPr>
        <w:t xml:space="preserve">The procurement of all goods, services and materials for the project must be consistent with </w:t>
      </w:r>
      <w:r w:rsidR="00FE507A" w:rsidRPr="00A512E9">
        <w:rPr>
          <w:rFonts w:asciiTheme="minorHAnsi" w:hAnsiTheme="minorHAnsi"/>
          <w:spacing w:val="-3"/>
          <w:sz w:val="22"/>
          <w:szCs w:val="22"/>
        </w:rPr>
        <w:t>s</w:t>
      </w:r>
      <w:r w:rsidRPr="00A512E9">
        <w:rPr>
          <w:rFonts w:asciiTheme="minorHAnsi" w:hAnsiTheme="minorHAnsi"/>
          <w:spacing w:val="-3"/>
          <w:sz w:val="22"/>
          <w:szCs w:val="22"/>
        </w:rPr>
        <w:t xml:space="preserve">tate and </w:t>
      </w:r>
      <w:r w:rsidR="00FE507A" w:rsidRPr="00A512E9">
        <w:rPr>
          <w:rFonts w:asciiTheme="minorHAnsi" w:hAnsiTheme="minorHAnsi"/>
          <w:spacing w:val="-3"/>
          <w:sz w:val="22"/>
          <w:szCs w:val="22"/>
        </w:rPr>
        <w:t>f</w:t>
      </w:r>
      <w:r w:rsidRPr="00A512E9">
        <w:rPr>
          <w:rFonts w:asciiTheme="minorHAnsi" w:hAnsiTheme="minorHAnsi"/>
          <w:spacing w:val="-3"/>
          <w:sz w:val="22"/>
          <w:szCs w:val="22"/>
        </w:rPr>
        <w:t xml:space="preserve">ederal laws and regulations as defined in the Procurement Chapter of the ACEDP Administrative Procedures Manual.  State law requires </w:t>
      </w:r>
      <w:r w:rsidR="00FE507A" w:rsidRPr="00A512E9">
        <w:rPr>
          <w:rFonts w:asciiTheme="minorHAnsi" w:hAnsiTheme="minorHAnsi"/>
          <w:spacing w:val="-3"/>
          <w:sz w:val="22"/>
          <w:szCs w:val="22"/>
        </w:rPr>
        <w:t>g</w:t>
      </w:r>
      <w:r w:rsidRPr="00A512E9">
        <w:rPr>
          <w:rFonts w:asciiTheme="minorHAnsi" w:hAnsiTheme="minorHAnsi"/>
          <w:spacing w:val="-3"/>
          <w:sz w:val="22"/>
          <w:szCs w:val="22"/>
        </w:rPr>
        <w:t xml:space="preserve">rantees to adhere to a </w:t>
      </w:r>
      <w:r w:rsidRPr="00A512E9">
        <w:rPr>
          <w:rFonts w:asciiTheme="minorHAnsi" w:hAnsiTheme="minorHAnsi"/>
          <w:b/>
          <w:spacing w:val="-3"/>
          <w:sz w:val="22"/>
          <w:szCs w:val="22"/>
        </w:rPr>
        <w:t>written code of conduct</w:t>
      </w:r>
      <w:r w:rsidRPr="00A512E9">
        <w:rPr>
          <w:rFonts w:asciiTheme="minorHAnsi" w:hAnsiTheme="minorHAnsi"/>
          <w:spacing w:val="-3"/>
          <w:sz w:val="22"/>
          <w:szCs w:val="22"/>
        </w:rPr>
        <w:t xml:space="preserve"> governing the behavior of local officials, their staff or their agents in the procurement and management of public contracts.  It is the responsibility of local elected officials to make all persons involved in contract procurement and management aware of the provisions of this requirement.  All </w:t>
      </w:r>
      <w:r w:rsidR="00FE507A" w:rsidRPr="00A512E9">
        <w:rPr>
          <w:rFonts w:asciiTheme="minorHAnsi" w:hAnsiTheme="minorHAnsi"/>
          <w:spacing w:val="-3"/>
          <w:sz w:val="22"/>
          <w:szCs w:val="22"/>
        </w:rPr>
        <w:t>g</w:t>
      </w:r>
      <w:r w:rsidRPr="00A512E9">
        <w:rPr>
          <w:rFonts w:asciiTheme="minorHAnsi" w:hAnsiTheme="minorHAnsi"/>
          <w:spacing w:val="-3"/>
          <w:sz w:val="22"/>
          <w:szCs w:val="22"/>
        </w:rPr>
        <w:t xml:space="preserve">rantees without a code of conduct must develop one consistent with the sample </w:t>
      </w:r>
      <w:r w:rsidR="00AD0A05" w:rsidRPr="00A512E9">
        <w:rPr>
          <w:rFonts w:asciiTheme="minorHAnsi" w:hAnsiTheme="minorHAnsi"/>
          <w:spacing w:val="-3"/>
          <w:sz w:val="22"/>
          <w:szCs w:val="22"/>
        </w:rPr>
        <w:t>provided.</w:t>
      </w:r>
      <w:r w:rsidR="005035AF" w:rsidRPr="00A512E9">
        <w:rPr>
          <w:rFonts w:asciiTheme="minorHAnsi" w:hAnsiTheme="minorHAnsi"/>
          <w:spacing w:val="-3"/>
          <w:sz w:val="22"/>
          <w:szCs w:val="22"/>
        </w:rPr>
        <w:t xml:space="preserve">  (</w:t>
      </w:r>
      <w:r w:rsidR="005035AF" w:rsidRPr="00A512E9">
        <w:rPr>
          <w:rFonts w:asciiTheme="minorHAnsi" w:hAnsiTheme="minorHAnsi"/>
          <w:spacing w:val="-3"/>
          <w:sz w:val="22"/>
          <w:szCs w:val="22"/>
          <w:u w:val="single"/>
        </w:rPr>
        <w:t>Form 11</w:t>
      </w:r>
      <w:r w:rsidR="00D7619B" w:rsidRPr="00A512E9">
        <w:rPr>
          <w:rFonts w:asciiTheme="minorHAnsi" w:hAnsiTheme="minorHAnsi"/>
          <w:spacing w:val="-3"/>
          <w:sz w:val="22"/>
          <w:szCs w:val="22"/>
          <w:u w:val="single"/>
        </w:rPr>
        <w:t>3</w:t>
      </w:r>
      <w:r w:rsidR="005035AF" w:rsidRPr="00A512E9">
        <w:rPr>
          <w:rFonts w:asciiTheme="minorHAnsi" w:hAnsiTheme="minorHAnsi"/>
          <w:spacing w:val="-3"/>
          <w:sz w:val="22"/>
          <w:szCs w:val="22"/>
          <w:u w:val="single"/>
        </w:rPr>
        <w:t>)</w:t>
      </w:r>
    </w:p>
    <w:p w14:paraId="4EF8FFC5" w14:textId="77777777" w:rsidR="00CB16F6" w:rsidRPr="00A512E9" w:rsidRDefault="00CB16F6">
      <w:pPr>
        <w:tabs>
          <w:tab w:val="left" w:pos="-720"/>
        </w:tabs>
        <w:suppressAutoHyphens/>
        <w:jc w:val="both"/>
        <w:rPr>
          <w:rFonts w:asciiTheme="minorHAnsi" w:hAnsiTheme="minorHAnsi"/>
          <w:spacing w:val="-3"/>
          <w:sz w:val="22"/>
          <w:szCs w:val="22"/>
        </w:rPr>
      </w:pPr>
    </w:p>
    <w:p w14:paraId="4EF8FFC6"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All </w:t>
      </w:r>
      <w:r w:rsidR="00FE507A" w:rsidRPr="00A512E9">
        <w:rPr>
          <w:rFonts w:asciiTheme="minorHAnsi" w:hAnsiTheme="minorHAnsi"/>
          <w:spacing w:val="-3"/>
          <w:sz w:val="22"/>
          <w:szCs w:val="22"/>
        </w:rPr>
        <w:t>g</w:t>
      </w:r>
      <w:r w:rsidRPr="00A512E9">
        <w:rPr>
          <w:rFonts w:asciiTheme="minorHAnsi" w:hAnsiTheme="minorHAnsi"/>
          <w:spacing w:val="-3"/>
          <w:sz w:val="22"/>
          <w:szCs w:val="22"/>
        </w:rPr>
        <w:t xml:space="preserve">rantees may obtain the services of an </w:t>
      </w:r>
      <w:r w:rsidRPr="00A512E9">
        <w:rPr>
          <w:rFonts w:asciiTheme="minorHAnsi" w:hAnsiTheme="minorHAnsi"/>
          <w:b/>
          <w:spacing w:val="-3"/>
          <w:sz w:val="22"/>
          <w:szCs w:val="22"/>
        </w:rPr>
        <w:t>administrator</w:t>
      </w:r>
      <w:r w:rsidRPr="00A512E9">
        <w:rPr>
          <w:rFonts w:asciiTheme="minorHAnsi" w:hAnsiTheme="minorHAnsi"/>
          <w:spacing w:val="-3"/>
          <w:sz w:val="22"/>
          <w:szCs w:val="22"/>
        </w:rPr>
        <w:t xml:space="preserve"> to administer the grant.  Grantees may designate a public agency as administrator in accordance with procurement requirements.  All other professional services must be obtained through competitive negotiation unless prior approval is obtained from the Arkansas Economic Development</w:t>
      </w:r>
      <w:r w:rsidR="00204980" w:rsidRPr="00A512E9">
        <w:rPr>
          <w:rFonts w:asciiTheme="minorHAnsi" w:hAnsiTheme="minorHAnsi"/>
          <w:spacing w:val="-3"/>
          <w:sz w:val="22"/>
          <w:szCs w:val="22"/>
        </w:rPr>
        <w:t xml:space="preserve"> Commission</w:t>
      </w:r>
      <w:r w:rsidRPr="00A512E9">
        <w:rPr>
          <w:rFonts w:asciiTheme="minorHAnsi" w:hAnsiTheme="minorHAnsi"/>
          <w:spacing w:val="-3"/>
          <w:sz w:val="22"/>
          <w:szCs w:val="22"/>
        </w:rPr>
        <w:t>.</w:t>
      </w:r>
    </w:p>
    <w:p w14:paraId="4EF8FFC7" w14:textId="77777777" w:rsidR="00CB16F6" w:rsidRPr="00A512E9" w:rsidRDefault="00CB16F6">
      <w:pPr>
        <w:tabs>
          <w:tab w:val="left" w:pos="-720"/>
        </w:tabs>
        <w:suppressAutoHyphens/>
        <w:jc w:val="right"/>
        <w:rPr>
          <w:rFonts w:asciiTheme="minorHAnsi" w:hAnsiTheme="minorHAnsi"/>
          <w:spacing w:val="-3"/>
          <w:sz w:val="22"/>
          <w:szCs w:val="22"/>
        </w:rPr>
      </w:pPr>
    </w:p>
    <w:p w14:paraId="4EF8FFC8" w14:textId="77777777" w:rsidR="00CB16F6" w:rsidRPr="00A512E9" w:rsidRDefault="00CB16F6">
      <w:pPr>
        <w:tabs>
          <w:tab w:val="left" w:pos="-720"/>
        </w:tabs>
        <w:suppressAutoHyphens/>
        <w:ind w:left="1440" w:right="-90"/>
        <w:rPr>
          <w:rFonts w:asciiTheme="minorHAnsi" w:hAnsiTheme="minorHAnsi"/>
          <w:spacing w:val="-3"/>
          <w:sz w:val="22"/>
          <w:szCs w:val="22"/>
        </w:rPr>
      </w:pPr>
      <w:r w:rsidRPr="00A512E9">
        <w:rPr>
          <w:rFonts w:asciiTheme="minorHAnsi" w:hAnsiTheme="minorHAnsi"/>
          <w:spacing w:val="-3"/>
          <w:sz w:val="22"/>
          <w:szCs w:val="22"/>
        </w:rPr>
        <w:lastRenderedPageBreak/>
        <w:t xml:space="preserve">State law (A.C.A. § 22-9-101) requires that all architectural projects in excess of $100,000 and all engineering projects in excess of $25,000 must be under the observation of a </w:t>
      </w:r>
      <w:r w:rsidRPr="00A512E9">
        <w:rPr>
          <w:rFonts w:asciiTheme="minorHAnsi" w:hAnsiTheme="minorHAnsi"/>
          <w:b/>
          <w:spacing w:val="-3"/>
          <w:sz w:val="22"/>
          <w:szCs w:val="22"/>
        </w:rPr>
        <w:t>professional architect or engineer</w:t>
      </w:r>
      <w:r w:rsidRPr="00A512E9">
        <w:rPr>
          <w:rFonts w:asciiTheme="minorHAnsi" w:hAnsiTheme="minorHAnsi"/>
          <w:spacing w:val="-3"/>
          <w:sz w:val="22"/>
          <w:szCs w:val="22"/>
        </w:rPr>
        <w:t xml:space="preserve"> registered in the </w:t>
      </w:r>
      <w:r w:rsidR="00F854CE" w:rsidRPr="00A512E9">
        <w:rPr>
          <w:rFonts w:asciiTheme="minorHAnsi" w:hAnsiTheme="minorHAnsi"/>
          <w:spacing w:val="-3"/>
          <w:sz w:val="22"/>
          <w:szCs w:val="22"/>
        </w:rPr>
        <w:t>s</w:t>
      </w:r>
      <w:r w:rsidRPr="00A512E9">
        <w:rPr>
          <w:rFonts w:asciiTheme="minorHAnsi" w:hAnsiTheme="minorHAnsi"/>
          <w:spacing w:val="-3"/>
          <w:sz w:val="22"/>
          <w:szCs w:val="22"/>
        </w:rPr>
        <w:t>tate of Arkansas.</w:t>
      </w:r>
    </w:p>
    <w:p w14:paraId="4EF8FFC9" w14:textId="77777777" w:rsidR="00CB16F6" w:rsidRPr="00A512E9" w:rsidRDefault="00CB16F6">
      <w:pPr>
        <w:tabs>
          <w:tab w:val="left" w:pos="-720"/>
        </w:tabs>
        <w:suppressAutoHyphens/>
        <w:ind w:left="1440"/>
        <w:rPr>
          <w:rFonts w:asciiTheme="minorHAnsi" w:hAnsiTheme="minorHAnsi"/>
          <w:spacing w:val="-3"/>
          <w:sz w:val="22"/>
          <w:szCs w:val="22"/>
        </w:rPr>
      </w:pPr>
    </w:p>
    <w:p w14:paraId="4EF8FFCA"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It is the policy of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that the same company, firm, and/or individual cannot provide administrative and architectural/ engineering services for the same ACEDP project.  Copies of both contracts must be submitted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prior to the release of funds for the respective services.</w:t>
      </w:r>
    </w:p>
    <w:p w14:paraId="4EF8FFCB" w14:textId="77777777" w:rsidR="00CB16F6" w:rsidRPr="00A512E9" w:rsidRDefault="00CB16F6">
      <w:pPr>
        <w:pStyle w:val="EndnoteText"/>
        <w:tabs>
          <w:tab w:val="left" w:pos="-720"/>
        </w:tabs>
        <w:suppressAutoHyphens/>
        <w:rPr>
          <w:rFonts w:asciiTheme="minorHAnsi" w:hAnsiTheme="minorHAnsi"/>
          <w:spacing w:val="-3"/>
          <w:sz w:val="22"/>
          <w:szCs w:val="22"/>
        </w:rPr>
      </w:pPr>
    </w:p>
    <w:p w14:paraId="7EFC85AF" w14:textId="1B6081DA" w:rsidR="006C682A"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All procurement activities, including the text of professional service contracts, must comply with provisions of the Procurement Chapter of the ACEDP Administrative Procedures Manual.  Any deviations and/or sole source procurement must be authorized by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t>
      </w:r>
      <w:r w:rsidRPr="00A512E9">
        <w:rPr>
          <w:rFonts w:asciiTheme="minorHAnsi" w:hAnsiTheme="minorHAnsi"/>
          <w:b/>
          <w:spacing w:val="-3"/>
          <w:sz w:val="22"/>
          <w:szCs w:val="22"/>
        </w:rPr>
        <w:t>prior</w:t>
      </w:r>
      <w:r w:rsidRPr="00A512E9">
        <w:rPr>
          <w:rFonts w:asciiTheme="minorHAnsi" w:hAnsiTheme="minorHAnsi"/>
          <w:spacing w:val="-3"/>
          <w:sz w:val="22"/>
          <w:szCs w:val="22"/>
        </w:rPr>
        <w:t xml:space="preserve"> to procurement activities.</w:t>
      </w:r>
    </w:p>
    <w:p w14:paraId="30B31666" w14:textId="77777777" w:rsidR="00333FD6" w:rsidRPr="00A512E9" w:rsidRDefault="00333FD6">
      <w:pPr>
        <w:tabs>
          <w:tab w:val="left" w:pos="-720"/>
        </w:tabs>
        <w:suppressAutoHyphens/>
        <w:ind w:left="1440"/>
        <w:rPr>
          <w:rFonts w:asciiTheme="minorHAnsi" w:hAnsiTheme="minorHAnsi"/>
          <w:spacing w:val="-3"/>
          <w:sz w:val="22"/>
          <w:szCs w:val="22"/>
        </w:rPr>
      </w:pPr>
    </w:p>
    <w:p w14:paraId="38A18A4A" w14:textId="15FC68F6" w:rsidR="006C682A" w:rsidRPr="00A512E9" w:rsidRDefault="00333FD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It will be the responsibility of the Administrator and Engineer/Architect to ensure they are registered with SAM.gov and eligible to participate in federally-assisted contracts. Eligibility must be verified online at this website: </w:t>
      </w:r>
      <w:hyperlink r:id="rId13" w:history="1">
        <w:r w:rsidRPr="00A512E9">
          <w:rPr>
            <w:rStyle w:val="Hyperlink"/>
            <w:rFonts w:asciiTheme="minorHAnsi" w:hAnsiTheme="minorHAnsi"/>
            <w:color w:val="0070C0"/>
            <w:spacing w:val="-3"/>
            <w:sz w:val="22"/>
            <w:szCs w:val="22"/>
          </w:rPr>
          <w:t>http://www.sam.gov/sam/</w:t>
        </w:r>
      </w:hyperlink>
      <w:r w:rsidRPr="00A512E9">
        <w:rPr>
          <w:rFonts w:asciiTheme="minorHAnsi" w:hAnsiTheme="minorHAnsi"/>
          <w:spacing w:val="-3"/>
          <w:sz w:val="22"/>
          <w:szCs w:val="22"/>
        </w:rPr>
        <w:t>.</w:t>
      </w:r>
    </w:p>
    <w:p w14:paraId="4EF8FFD2" w14:textId="3CA93AFB" w:rsidR="00CB16F6" w:rsidRPr="00A512E9" w:rsidRDefault="00CB16F6" w:rsidP="00D64D9C">
      <w:pPr>
        <w:tabs>
          <w:tab w:val="left" w:pos="-720"/>
        </w:tabs>
        <w:suppressAutoHyphens/>
        <w:jc w:val="both"/>
        <w:rPr>
          <w:rFonts w:asciiTheme="minorHAnsi" w:hAnsiTheme="minorHAnsi"/>
          <w:spacing w:val="-3"/>
          <w:sz w:val="22"/>
          <w:szCs w:val="22"/>
        </w:rPr>
      </w:pPr>
      <w:r w:rsidRPr="00A512E9">
        <w:rPr>
          <w:rFonts w:asciiTheme="minorHAnsi" w:hAnsiTheme="minorHAnsi"/>
          <w:b/>
          <w:spacing w:val="-3"/>
          <w:sz w:val="22"/>
          <w:szCs w:val="22"/>
        </w:rPr>
        <w:tab/>
      </w:r>
    </w:p>
    <w:p w14:paraId="4EF8FFD3" w14:textId="77777777" w:rsidR="00CB16F6" w:rsidRPr="00A512E9" w:rsidRDefault="00CB16F6">
      <w:pPr>
        <w:tabs>
          <w:tab w:val="left" w:pos="-720"/>
        </w:tabs>
        <w:suppressAutoHyphens/>
        <w:jc w:val="both"/>
        <w:rPr>
          <w:rFonts w:asciiTheme="minorHAnsi" w:hAnsiTheme="minorHAnsi"/>
          <w:spacing w:val="-3"/>
          <w:sz w:val="22"/>
          <w:szCs w:val="22"/>
        </w:rPr>
      </w:pPr>
      <w:r w:rsidRPr="00A512E9">
        <w:rPr>
          <w:rFonts w:asciiTheme="minorHAnsi" w:hAnsiTheme="minorHAnsi"/>
          <w:b/>
          <w:spacing w:val="-3"/>
          <w:sz w:val="22"/>
          <w:szCs w:val="22"/>
        </w:rPr>
        <w:tab/>
        <w:t>F.</w:t>
      </w:r>
      <w:r w:rsidRPr="00A512E9">
        <w:rPr>
          <w:rFonts w:asciiTheme="minorHAnsi" w:hAnsiTheme="minorHAnsi"/>
          <w:b/>
          <w:spacing w:val="-3"/>
          <w:sz w:val="22"/>
          <w:szCs w:val="22"/>
        </w:rPr>
        <w:tab/>
        <w:t>Environmental Review Activities</w:t>
      </w:r>
    </w:p>
    <w:p w14:paraId="4EF8FFD4" w14:textId="77777777" w:rsidR="00CB16F6" w:rsidRPr="00A512E9" w:rsidRDefault="00CB16F6">
      <w:pPr>
        <w:tabs>
          <w:tab w:val="left" w:pos="-720"/>
        </w:tabs>
        <w:suppressAutoHyphens/>
        <w:jc w:val="both"/>
        <w:rPr>
          <w:rFonts w:asciiTheme="minorHAnsi" w:hAnsiTheme="minorHAnsi"/>
          <w:spacing w:val="-3"/>
          <w:sz w:val="22"/>
          <w:szCs w:val="22"/>
        </w:rPr>
      </w:pPr>
    </w:p>
    <w:p w14:paraId="4EF8FFD5"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All recipients of CDBG funds must comply with environmental review requirements specified in 24 CFR Part 58, which includes the National Environmental Policy Act (NEPA) of 1969, as amended, and requirements of all “other” environmental laws and regulations identified in, and pursuant to 24 CFR 58.5.</w:t>
      </w:r>
    </w:p>
    <w:p w14:paraId="4B03092B" w14:textId="77777777" w:rsidR="001765D5" w:rsidRPr="00A512E9" w:rsidRDefault="001765D5">
      <w:pPr>
        <w:tabs>
          <w:tab w:val="left" w:pos="-720"/>
        </w:tabs>
        <w:suppressAutoHyphens/>
        <w:ind w:left="1440"/>
        <w:rPr>
          <w:rFonts w:asciiTheme="minorHAnsi" w:hAnsiTheme="minorHAnsi"/>
          <w:spacing w:val="-3"/>
          <w:sz w:val="22"/>
          <w:szCs w:val="22"/>
        </w:rPr>
      </w:pPr>
    </w:p>
    <w:p w14:paraId="4EF8FFD6"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Depending on the type of project, the applicability of NEPA and “other” environmental laws as identified in 24 CFR 58 will be classified into three categories:</w:t>
      </w:r>
    </w:p>
    <w:p w14:paraId="4EF8FFD7" w14:textId="77777777" w:rsidR="00CB16F6" w:rsidRPr="00A512E9" w:rsidRDefault="00CB16F6">
      <w:pPr>
        <w:tabs>
          <w:tab w:val="left" w:pos="-720"/>
        </w:tabs>
        <w:suppressAutoHyphens/>
        <w:ind w:left="1440"/>
        <w:rPr>
          <w:rFonts w:asciiTheme="minorHAnsi" w:hAnsiTheme="minorHAnsi"/>
          <w:spacing w:val="-3"/>
          <w:sz w:val="22"/>
          <w:szCs w:val="22"/>
        </w:rPr>
      </w:pPr>
    </w:p>
    <w:p w14:paraId="4EF8FFD8"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b/>
          <w:spacing w:val="-3"/>
          <w:sz w:val="22"/>
          <w:szCs w:val="22"/>
        </w:rPr>
        <w:t>Exempt</w:t>
      </w:r>
      <w:r w:rsidRPr="00A512E9">
        <w:rPr>
          <w:rFonts w:asciiTheme="minorHAnsi" w:hAnsiTheme="minorHAnsi"/>
          <w:spacing w:val="-3"/>
          <w:sz w:val="22"/>
          <w:szCs w:val="22"/>
        </w:rPr>
        <w:t xml:space="preserve"> from NEPA and “other” environmental requirements identified in 24 CFR 58, except those identified at 24 CFR 58.6</w:t>
      </w:r>
    </w:p>
    <w:p w14:paraId="4EF8FFD9"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b/>
          <w:spacing w:val="-3"/>
          <w:sz w:val="22"/>
          <w:szCs w:val="22"/>
        </w:rPr>
        <w:t>Categorically Excluded</w:t>
      </w:r>
      <w:r w:rsidRPr="00A512E9">
        <w:rPr>
          <w:rFonts w:asciiTheme="minorHAnsi" w:hAnsiTheme="minorHAnsi"/>
          <w:spacing w:val="-3"/>
          <w:sz w:val="22"/>
          <w:szCs w:val="22"/>
        </w:rPr>
        <w:t xml:space="preserve"> from NEPA requirements.  All “other” requirements identified in 24 CFR 58 shall, however, apply.</w:t>
      </w:r>
    </w:p>
    <w:p w14:paraId="4EF8FFDA"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Subject to an </w:t>
      </w:r>
      <w:r w:rsidRPr="00A512E9">
        <w:rPr>
          <w:rFonts w:asciiTheme="minorHAnsi" w:hAnsiTheme="minorHAnsi"/>
          <w:b/>
          <w:spacing w:val="-3"/>
          <w:sz w:val="22"/>
          <w:szCs w:val="22"/>
        </w:rPr>
        <w:t>Environmental Assessment</w:t>
      </w:r>
    </w:p>
    <w:p w14:paraId="4EF8FFDB" w14:textId="77777777" w:rsidR="00CB16F6" w:rsidRPr="00A512E9" w:rsidRDefault="00CB16F6">
      <w:pPr>
        <w:pStyle w:val="EndnoteText"/>
        <w:tabs>
          <w:tab w:val="left" w:pos="-720"/>
        </w:tabs>
        <w:suppressAutoHyphens/>
        <w:rPr>
          <w:rFonts w:asciiTheme="minorHAnsi" w:hAnsiTheme="minorHAnsi"/>
          <w:spacing w:val="-3"/>
          <w:sz w:val="22"/>
          <w:szCs w:val="22"/>
        </w:rPr>
      </w:pPr>
    </w:p>
    <w:p w14:paraId="4EF8FFDC" w14:textId="61BA85C5"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Because of the complex notification and comment process involved in development of the Environmental Review Record (i.e., all written environmental review documentation), it is crucial that the Environmental Review chapter of this manual be read before conducting </w:t>
      </w:r>
      <w:r w:rsidRPr="00A512E9">
        <w:rPr>
          <w:rFonts w:asciiTheme="minorHAnsi" w:hAnsiTheme="minorHAnsi"/>
          <w:b/>
          <w:spacing w:val="-3"/>
          <w:sz w:val="22"/>
          <w:szCs w:val="22"/>
        </w:rPr>
        <w:t>any</w:t>
      </w:r>
      <w:r w:rsidRPr="00A512E9">
        <w:rPr>
          <w:rFonts w:asciiTheme="minorHAnsi" w:hAnsiTheme="minorHAnsi"/>
          <w:spacing w:val="-3"/>
          <w:sz w:val="22"/>
          <w:szCs w:val="22"/>
        </w:rPr>
        <w:t xml:space="preserve"> environmental activities.  The person(s) designated by the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rantee to complete environmental activities must be documented in a letter submitted to the Arkansas Economic Development </w:t>
      </w:r>
      <w:r w:rsidR="00204980" w:rsidRPr="00A512E9">
        <w:rPr>
          <w:rFonts w:asciiTheme="minorHAnsi" w:hAnsiTheme="minorHAnsi"/>
          <w:spacing w:val="-3"/>
          <w:sz w:val="22"/>
          <w:szCs w:val="22"/>
        </w:rPr>
        <w:t xml:space="preserve">Commission </w:t>
      </w:r>
      <w:r w:rsidRPr="00A512E9">
        <w:rPr>
          <w:rFonts w:asciiTheme="minorHAnsi" w:hAnsiTheme="minorHAnsi"/>
          <w:spacing w:val="-3"/>
          <w:sz w:val="22"/>
          <w:szCs w:val="22"/>
        </w:rPr>
        <w:t xml:space="preserve">with the environmental review documents.  The </w:t>
      </w:r>
      <w:r w:rsidR="002366B2" w:rsidRPr="00A512E9">
        <w:rPr>
          <w:rFonts w:asciiTheme="minorHAnsi" w:hAnsiTheme="minorHAnsi"/>
          <w:spacing w:val="-3"/>
          <w:sz w:val="22"/>
          <w:szCs w:val="22"/>
        </w:rPr>
        <w:t>g</w:t>
      </w:r>
      <w:r w:rsidRPr="00A512E9">
        <w:rPr>
          <w:rFonts w:asciiTheme="minorHAnsi" w:hAnsiTheme="minorHAnsi"/>
          <w:spacing w:val="-3"/>
          <w:sz w:val="22"/>
          <w:szCs w:val="22"/>
        </w:rPr>
        <w:t>rantee, however, cannot delegate responsibility as the “Certifying Official.”</w:t>
      </w:r>
      <w:r w:rsidR="00D7619B" w:rsidRPr="00A512E9">
        <w:rPr>
          <w:rFonts w:asciiTheme="minorHAnsi" w:hAnsiTheme="minorHAnsi"/>
          <w:spacing w:val="-3"/>
          <w:sz w:val="22"/>
          <w:szCs w:val="22"/>
        </w:rPr>
        <w:t xml:space="preserve"> The Certifying Official must be the Mayor or County judge, or the chief executive officer of the grantee.</w:t>
      </w:r>
    </w:p>
    <w:p w14:paraId="4EF8FFDD" w14:textId="77777777" w:rsidR="00CB16F6" w:rsidRPr="00A512E9" w:rsidRDefault="00CB16F6">
      <w:pPr>
        <w:tabs>
          <w:tab w:val="left" w:pos="-720"/>
        </w:tabs>
        <w:suppressAutoHyphens/>
        <w:jc w:val="right"/>
        <w:rPr>
          <w:rFonts w:asciiTheme="minorHAnsi" w:hAnsiTheme="minorHAnsi"/>
          <w:spacing w:val="-3"/>
          <w:sz w:val="22"/>
          <w:szCs w:val="22"/>
        </w:rPr>
      </w:pPr>
    </w:p>
    <w:p w14:paraId="4EF8FFDE"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If required as part of the environmental review process, the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rantee may need to procure the services of an archaeologist to conduct a cultural resources survey or prepare an archaeological assessment.  Since these costs may not have been included as part of the grant agreement, it is advisable to consult with the Arkansas Economic Development </w:t>
      </w:r>
      <w:r w:rsidR="00204980" w:rsidRPr="00A512E9">
        <w:rPr>
          <w:rFonts w:asciiTheme="minorHAnsi" w:hAnsiTheme="minorHAnsi"/>
          <w:spacing w:val="-3"/>
          <w:sz w:val="22"/>
          <w:szCs w:val="22"/>
        </w:rPr>
        <w:t xml:space="preserve">Commission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2366B2" w:rsidRPr="00A512E9">
        <w:rPr>
          <w:rFonts w:asciiTheme="minorHAnsi" w:hAnsiTheme="minorHAnsi"/>
          <w:spacing w:val="-3"/>
          <w:sz w:val="22"/>
          <w:szCs w:val="22"/>
        </w:rPr>
        <w:t>m</w:t>
      </w:r>
      <w:r w:rsidRPr="00A512E9">
        <w:rPr>
          <w:rFonts w:asciiTheme="minorHAnsi" w:hAnsiTheme="minorHAnsi"/>
          <w:spacing w:val="-3"/>
          <w:sz w:val="22"/>
          <w:szCs w:val="22"/>
        </w:rPr>
        <w:t>anager to confirm the availability of grant funds.</w:t>
      </w:r>
    </w:p>
    <w:p w14:paraId="4EF8FFDF" w14:textId="77777777" w:rsidR="00CB16F6" w:rsidRPr="00A512E9" w:rsidRDefault="00CB16F6">
      <w:pPr>
        <w:tabs>
          <w:tab w:val="left" w:pos="-720"/>
        </w:tabs>
        <w:suppressAutoHyphens/>
        <w:jc w:val="both"/>
        <w:rPr>
          <w:rFonts w:asciiTheme="minorHAnsi" w:hAnsiTheme="minorHAnsi"/>
          <w:spacing w:val="-3"/>
          <w:sz w:val="22"/>
          <w:szCs w:val="22"/>
        </w:rPr>
      </w:pPr>
    </w:p>
    <w:p w14:paraId="4EF8FFE0"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lastRenderedPageBreak/>
        <w:t>It is important that the environmental review process be completed prior to incurring costs beyond those for administration and project design.</w:t>
      </w:r>
    </w:p>
    <w:p w14:paraId="4EF8FFE1" w14:textId="77777777" w:rsidR="00CB16F6" w:rsidRPr="00A512E9" w:rsidRDefault="00CB16F6">
      <w:pPr>
        <w:tabs>
          <w:tab w:val="left" w:pos="-720"/>
        </w:tabs>
        <w:suppressAutoHyphens/>
        <w:ind w:left="1440"/>
        <w:rPr>
          <w:rFonts w:asciiTheme="minorHAnsi" w:hAnsiTheme="minorHAnsi"/>
          <w:spacing w:val="-3"/>
          <w:sz w:val="22"/>
          <w:szCs w:val="22"/>
        </w:rPr>
      </w:pPr>
    </w:p>
    <w:p w14:paraId="4EF8FFE2"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Consult the Environmental Review Chapter of the ACEDP Administrative Procedures Manual for a complete listing of required submittals.</w:t>
      </w:r>
    </w:p>
    <w:p w14:paraId="4EF8FFE3" w14:textId="77777777" w:rsidR="00CB16F6" w:rsidRPr="00A512E9" w:rsidRDefault="00CB16F6">
      <w:pPr>
        <w:tabs>
          <w:tab w:val="left" w:pos="-720"/>
        </w:tabs>
        <w:suppressAutoHyphens/>
        <w:jc w:val="both"/>
        <w:rPr>
          <w:rFonts w:asciiTheme="minorHAnsi" w:hAnsiTheme="minorHAnsi"/>
          <w:b/>
          <w:spacing w:val="-3"/>
          <w:sz w:val="22"/>
          <w:szCs w:val="22"/>
        </w:rPr>
      </w:pPr>
    </w:p>
    <w:p w14:paraId="4EF8FFE4" w14:textId="77777777" w:rsidR="00CB16F6" w:rsidRPr="00A512E9" w:rsidRDefault="00CB16F6">
      <w:pPr>
        <w:tabs>
          <w:tab w:val="left" w:pos="-720"/>
        </w:tabs>
        <w:suppressAutoHyphens/>
        <w:jc w:val="both"/>
        <w:rPr>
          <w:rFonts w:asciiTheme="minorHAnsi" w:hAnsiTheme="minorHAnsi"/>
          <w:spacing w:val="-3"/>
          <w:sz w:val="22"/>
          <w:szCs w:val="22"/>
        </w:rPr>
      </w:pPr>
      <w:r w:rsidRPr="00A512E9">
        <w:rPr>
          <w:rFonts w:asciiTheme="minorHAnsi" w:hAnsiTheme="minorHAnsi"/>
          <w:b/>
          <w:spacing w:val="-3"/>
          <w:sz w:val="22"/>
          <w:szCs w:val="22"/>
        </w:rPr>
        <w:tab/>
        <w:t>G.</w:t>
      </w:r>
      <w:r w:rsidRPr="00A512E9">
        <w:rPr>
          <w:rFonts w:asciiTheme="minorHAnsi" w:hAnsiTheme="minorHAnsi"/>
          <w:b/>
          <w:spacing w:val="-3"/>
          <w:sz w:val="22"/>
          <w:szCs w:val="22"/>
        </w:rPr>
        <w:tab/>
        <w:t>Acquisition Activities</w:t>
      </w:r>
    </w:p>
    <w:p w14:paraId="4EF8FFE5" w14:textId="77777777" w:rsidR="00CB16F6" w:rsidRPr="00A512E9" w:rsidRDefault="00CB16F6">
      <w:pPr>
        <w:tabs>
          <w:tab w:val="left" w:pos="-720"/>
        </w:tabs>
        <w:suppressAutoHyphens/>
        <w:jc w:val="both"/>
        <w:rPr>
          <w:rFonts w:asciiTheme="minorHAnsi" w:hAnsiTheme="minorHAnsi"/>
          <w:spacing w:val="-3"/>
          <w:sz w:val="22"/>
          <w:szCs w:val="22"/>
        </w:rPr>
      </w:pPr>
    </w:p>
    <w:p w14:paraId="4EF8FFE6"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All acquisition activities conducted for and/or in anticipation of a project receiving CDBG funding must comply with the requirements of the Uniform Relocation Assistance and Real Property Policies Act of 1970, as amended.  The Acquisition Chapter of the ACEDP Administrative Procedures Manual details the requirements of this </w:t>
      </w:r>
      <w:r w:rsidR="002366B2" w:rsidRPr="00A512E9">
        <w:rPr>
          <w:rFonts w:asciiTheme="minorHAnsi" w:hAnsiTheme="minorHAnsi"/>
          <w:spacing w:val="-3"/>
          <w:sz w:val="22"/>
          <w:szCs w:val="22"/>
        </w:rPr>
        <w:t>a</w:t>
      </w:r>
      <w:r w:rsidRPr="00A512E9">
        <w:rPr>
          <w:rFonts w:asciiTheme="minorHAnsi" w:hAnsiTheme="minorHAnsi"/>
          <w:spacing w:val="-3"/>
          <w:sz w:val="22"/>
          <w:szCs w:val="22"/>
        </w:rPr>
        <w:t xml:space="preserve">ct.  A review of the Procurement Chapter of the </w:t>
      </w:r>
      <w:r w:rsidR="002366B2" w:rsidRPr="00A512E9">
        <w:rPr>
          <w:rFonts w:asciiTheme="minorHAnsi" w:hAnsiTheme="minorHAnsi"/>
          <w:spacing w:val="-3"/>
          <w:sz w:val="22"/>
          <w:szCs w:val="22"/>
        </w:rPr>
        <w:t>m</w:t>
      </w:r>
      <w:r w:rsidRPr="00A512E9">
        <w:rPr>
          <w:rFonts w:asciiTheme="minorHAnsi" w:hAnsiTheme="minorHAnsi"/>
          <w:spacing w:val="-3"/>
          <w:sz w:val="22"/>
          <w:szCs w:val="22"/>
        </w:rPr>
        <w:t>anual is advisable at this time because acquisition activities will usually require the services of surveyors, abstractors and appraisers.</w:t>
      </w:r>
    </w:p>
    <w:p w14:paraId="4EF8FFE7" w14:textId="77777777" w:rsidR="002366B2" w:rsidRPr="00A512E9" w:rsidRDefault="002366B2">
      <w:pPr>
        <w:tabs>
          <w:tab w:val="left" w:pos="-720"/>
        </w:tabs>
        <w:suppressAutoHyphens/>
        <w:ind w:left="1440"/>
        <w:rPr>
          <w:rFonts w:asciiTheme="minorHAnsi" w:hAnsiTheme="minorHAnsi"/>
          <w:spacing w:val="-3"/>
          <w:sz w:val="22"/>
          <w:szCs w:val="22"/>
        </w:rPr>
      </w:pPr>
    </w:p>
    <w:p w14:paraId="4EF8FFE9" w14:textId="08E2B4E2" w:rsidR="00CB16F6" w:rsidRDefault="00CB16F6" w:rsidP="00A112ED">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Upon completion of acquisition activities, the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rantee must submit a letter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certifying that acquisition is 100 percent complete.  Grantees shall not advertise for construction bids until this letter is received by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Any exceptions to this policy must be well-documented as extraordinary and must receive approval of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2366B2" w:rsidRPr="00A512E9">
        <w:rPr>
          <w:rFonts w:asciiTheme="minorHAnsi" w:hAnsiTheme="minorHAnsi"/>
          <w:spacing w:val="-3"/>
          <w:sz w:val="22"/>
          <w:szCs w:val="22"/>
        </w:rPr>
        <w:t>m</w:t>
      </w:r>
      <w:r w:rsidRPr="00A512E9">
        <w:rPr>
          <w:rFonts w:asciiTheme="minorHAnsi" w:hAnsiTheme="minorHAnsi"/>
          <w:spacing w:val="-3"/>
          <w:sz w:val="22"/>
          <w:szCs w:val="22"/>
        </w:rPr>
        <w:t>anager prior to bid advertisement.</w:t>
      </w:r>
    </w:p>
    <w:p w14:paraId="0CA47BD7" w14:textId="77777777" w:rsidR="00A112ED" w:rsidRPr="00A112ED" w:rsidRDefault="00A112ED" w:rsidP="00A112ED">
      <w:pPr>
        <w:pStyle w:val="ListParagraph"/>
        <w:tabs>
          <w:tab w:val="left" w:pos="-720"/>
        </w:tabs>
        <w:suppressAutoHyphens/>
        <w:ind w:left="2160"/>
        <w:rPr>
          <w:rFonts w:asciiTheme="minorHAnsi" w:hAnsiTheme="minorHAnsi"/>
          <w:spacing w:val="-3"/>
          <w:sz w:val="22"/>
          <w:szCs w:val="22"/>
        </w:rPr>
      </w:pPr>
    </w:p>
    <w:p w14:paraId="4EF8FFEA" w14:textId="77777777" w:rsidR="00CB16F6" w:rsidRPr="00A512E9" w:rsidRDefault="00CB16F6">
      <w:pPr>
        <w:tabs>
          <w:tab w:val="left" w:pos="-720"/>
        </w:tabs>
        <w:suppressAutoHyphens/>
        <w:jc w:val="both"/>
        <w:rPr>
          <w:rFonts w:asciiTheme="minorHAnsi" w:hAnsiTheme="minorHAnsi"/>
          <w:spacing w:val="-3"/>
          <w:sz w:val="22"/>
          <w:szCs w:val="22"/>
        </w:rPr>
      </w:pPr>
      <w:r w:rsidRPr="00A512E9">
        <w:rPr>
          <w:rFonts w:asciiTheme="minorHAnsi" w:hAnsiTheme="minorHAnsi"/>
          <w:b/>
          <w:spacing w:val="-3"/>
          <w:sz w:val="22"/>
          <w:szCs w:val="22"/>
        </w:rPr>
        <w:tab/>
        <w:t>H.</w:t>
      </w:r>
      <w:r w:rsidRPr="00A512E9">
        <w:rPr>
          <w:rFonts w:asciiTheme="minorHAnsi" w:hAnsiTheme="minorHAnsi"/>
          <w:b/>
          <w:spacing w:val="-3"/>
          <w:sz w:val="22"/>
          <w:szCs w:val="22"/>
        </w:rPr>
        <w:tab/>
        <w:t>Preconstruction Activities</w:t>
      </w:r>
    </w:p>
    <w:p w14:paraId="4EF8FFEB" w14:textId="77777777" w:rsidR="00CB16F6" w:rsidRPr="00A512E9" w:rsidRDefault="00CB16F6">
      <w:pPr>
        <w:tabs>
          <w:tab w:val="left" w:pos="-720"/>
        </w:tabs>
        <w:suppressAutoHyphens/>
        <w:jc w:val="both"/>
        <w:rPr>
          <w:rFonts w:asciiTheme="minorHAnsi" w:hAnsiTheme="minorHAnsi"/>
          <w:spacing w:val="-3"/>
          <w:sz w:val="22"/>
          <w:szCs w:val="22"/>
        </w:rPr>
      </w:pPr>
    </w:p>
    <w:p w14:paraId="4EF8FFEC" w14:textId="03FFF776"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The project architect/engineer is responsible for the preparation of </w:t>
      </w:r>
      <w:r w:rsidRPr="00A512E9">
        <w:rPr>
          <w:rFonts w:asciiTheme="minorHAnsi" w:hAnsiTheme="minorHAnsi"/>
          <w:b/>
          <w:spacing w:val="-3"/>
          <w:sz w:val="22"/>
          <w:szCs w:val="22"/>
        </w:rPr>
        <w:t>plans and</w:t>
      </w:r>
      <w:r w:rsidR="00E21A20" w:rsidRPr="00A512E9">
        <w:rPr>
          <w:rFonts w:asciiTheme="minorHAnsi" w:hAnsiTheme="minorHAnsi"/>
          <w:b/>
          <w:spacing w:val="-3"/>
          <w:sz w:val="22"/>
          <w:szCs w:val="22"/>
        </w:rPr>
        <w:t xml:space="preserve"> </w:t>
      </w:r>
      <w:r w:rsidRPr="00A512E9">
        <w:rPr>
          <w:rFonts w:asciiTheme="minorHAnsi" w:hAnsiTheme="minorHAnsi"/>
          <w:b/>
          <w:spacing w:val="-3"/>
          <w:sz w:val="22"/>
          <w:szCs w:val="22"/>
        </w:rPr>
        <w:t>specifications</w:t>
      </w:r>
      <w:r w:rsidRPr="00A512E9">
        <w:rPr>
          <w:rFonts w:asciiTheme="minorHAnsi" w:hAnsiTheme="minorHAnsi"/>
          <w:spacing w:val="-3"/>
          <w:sz w:val="22"/>
          <w:szCs w:val="22"/>
        </w:rPr>
        <w:t xml:space="preserve"> specific to the scope of work defined in the grant agreement.  The required ACEDP format found in the "Bid Package" section of the Construction Management Chapter must be used on all ACEDP projects.  No project shall be bid until </w:t>
      </w:r>
      <w:r w:rsidR="00AD0A05" w:rsidRPr="00A512E9">
        <w:rPr>
          <w:rFonts w:asciiTheme="minorHAnsi" w:hAnsiTheme="minorHAnsi"/>
          <w:spacing w:val="-3"/>
          <w:sz w:val="22"/>
          <w:szCs w:val="22"/>
        </w:rPr>
        <w:t xml:space="preserve">approval of the plans and specifications have been obtained from </w:t>
      </w:r>
      <w:r w:rsidRPr="00A512E9">
        <w:rPr>
          <w:rFonts w:asciiTheme="minorHAnsi" w:hAnsiTheme="minorHAnsi"/>
          <w:spacing w:val="-3"/>
          <w:sz w:val="22"/>
          <w:szCs w:val="22"/>
        </w:rPr>
        <w:t xml:space="preserve">the Arkansas Economic Development </w:t>
      </w:r>
      <w:r w:rsidR="00204980" w:rsidRPr="00A512E9">
        <w:rPr>
          <w:rFonts w:asciiTheme="minorHAnsi" w:hAnsiTheme="minorHAnsi"/>
          <w:spacing w:val="-3"/>
          <w:sz w:val="22"/>
          <w:szCs w:val="22"/>
        </w:rPr>
        <w:t xml:space="preserve">Commission </w:t>
      </w:r>
      <w:r w:rsidRPr="00A512E9">
        <w:rPr>
          <w:rFonts w:asciiTheme="minorHAnsi" w:hAnsiTheme="minorHAnsi"/>
          <w:spacing w:val="-3"/>
          <w:sz w:val="22"/>
          <w:szCs w:val="22"/>
        </w:rPr>
        <w:t>and all other applicable agenc</w:t>
      </w:r>
      <w:r w:rsidR="00AD0A05" w:rsidRPr="00A512E9">
        <w:rPr>
          <w:rFonts w:asciiTheme="minorHAnsi" w:hAnsiTheme="minorHAnsi"/>
          <w:spacing w:val="-3"/>
          <w:sz w:val="22"/>
          <w:szCs w:val="22"/>
        </w:rPr>
        <w:t>ies.</w:t>
      </w:r>
    </w:p>
    <w:p w14:paraId="4EF8FFED" w14:textId="77777777" w:rsidR="00CB16F6" w:rsidRPr="00A512E9" w:rsidRDefault="00CB16F6">
      <w:pPr>
        <w:tabs>
          <w:tab w:val="left" w:pos="-720"/>
        </w:tabs>
        <w:suppressAutoHyphens/>
        <w:ind w:left="1440"/>
        <w:rPr>
          <w:rFonts w:asciiTheme="minorHAnsi" w:hAnsiTheme="minorHAnsi"/>
          <w:spacing w:val="-3"/>
          <w:sz w:val="22"/>
          <w:szCs w:val="22"/>
        </w:rPr>
      </w:pPr>
    </w:p>
    <w:p w14:paraId="4EF8FFEE" w14:textId="60B8D9A0"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The </w:t>
      </w:r>
      <w:r w:rsidR="00951469" w:rsidRPr="00A512E9">
        <w:rPr>
          <w:rFonts w:asciiTheme="minorHAnsi" w:hAnsiTheme="minorHAnsi"/>
          <w:spacing w:val="-3"/>
          <w:sz w:val="22"/>
          <w:szCs w:val="22"/>
        </w:rPr>
        <w:t>g</w:t>
      </w:r>
      <w:r w:rsidRPr="00A512E9">
        <w:rPr>
          <w:rFonts w:asciiTheme="minorHAnsi" w:hAnsiTheme="minorHAnsi"/>
          <w:spacing w:val="-3"/>
          <w:sz w:val="22"/>
          <w:szCs w:val="22"/>
        </w:rPr>
        <w:t xml:space="preserve">rantee must request, for inclusion in these project specifications, a </w:t>
      </w:r>
      <w:r w:rsidRPr="00A512E9">
        <w:rPr>
          <w:rFonts w:asciiTheme="minorHAnsi" w:hAnsiTheme="minorHAnsi"/>
          <w:b/>
          <w:spacing w:val="-3"/>
          <w:sz w:val="22"/>
          <w:szCs w:val="22"/>
        </w:rPr>
        <w:t>Wage Determination</w:t>
      </w:r>
      <w:r w:rsidRPr="00A512E9">
        <w:rPr>
          <w:rFonts w:asciiTheme="minorHAnsi" w:hAnsiTheme="minorHAnsi"/>
          <w:spacing w:val="-3"/>
          <w:sz w:val="22"/>
          <w:szCs w:val="22"/>
        </w:rPr>
        <w:t xml:space="preserve"> specific to the project. (See the Labor Standards Chapter of the ACEDP Administrative Procedures Manual, SF-308 Form.)</w:t>
      </w:r>
      <w:r w:rsidR="00EE325B" w:rsidRPr="00A512E9">
        <w:rPr>
          <w:rFonts w:asciiTheme="minorHAnsi" w:hAnsiTheme="minorHAnsi"/>
          <w:spacing w:val="-3"/>
          <w:sz w:val="22"/>
          <w:szCs w:val="22"/>
        </w:rPr>
        <w:t xml:space="preserve">.  Wage determination may also be posted from the internet at this website: </w:t>
      </w:r>
      <w:hyperlink r:id="rId14" w:history="1">
        <w:r w:rsidR="00570224" w:rsidRPr="00A512E9">
          <w:rPr>
            <w:rStyle w:val="Hyperlink"/>
            <w:rFonts w:asciiTheme="minorHAnsi" w:hAnsiTheme="minorHAnsi"/>
            <w:color w:val="auto"/>
            <w:spacing w:val="-3"/>
            <w:sz w:val="22"/>
            <w:szCs w:val="22"/>
          </w:rPr>
          <w:t>http://www.wdol.gov/</w:t>
        </w:r>
      </w:hyperlink>
      <w:r w:rsidR="00570224" w:rsidRPr="00A512E9">
        <w:rPr>
          <w:rFonts w:asciiTheme="minorHAnsi" w:hAnsiTheme="minorHAnsi"/>
          <w:spacing w:val="-3"/>
          <w:sz w:val="22"/>
          <w:szCs w:val="22"/>
        </w:rPr>
        <w:t xml:space="preserve">. </w:t>
      </w:r>
      <w:r w:rsidRPr="00A512E9">
        <w:rPr>
          <w:rFonts w:asciiTheme="minorHAnsi" w:hAnsiTheme="minorHAnsi"/>
          <w:spacing w:val="-3"/>
          <w:sz w:val="22"/>
          <w:szCs w:val="22"/>
        </w:rPr>
        <w:t xml:space="preserve">  The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rantee must also verify that the issued wage determination is still valid 10 days prior to bid opening by contacting the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2366B2" w:rsidRPr="00A512E9">
        <w:rPr>
          <w:rFonts w:asciiTheme="minorHAnsi" w:hAnsiTheme="minorHAnsi"/>
          <w:spacing w:val="-3"/>
          <w:sz w:val="22"/>
          <w:szCs w:val="22"/>
        </w:rPr>
        <w:t>m</w:t>
      </w:r>
      <w:r w:rsidRPr="00A512E9">
        <w:rPr>
          <w:rFonts w:asciiTheme="minorHAnsi" w:hAnsiTheme="minorHAnsi"/>
          <w:spacing w:val="-3"/>
          <w:sz w:val="22"/>
          <w:szCs w:val="22"/>
        </w:rPr>
        <w:t>anager</w:t>
      </w:r>
      <w:r w:rsidR="00E21A20" w:rsidRPr="00A512E9">
        <w:rPr>
          <w:rFonts w:asciiTheme="minorHAnsi" w:hAnsiTheme="minorHAnsi"/>
          <w:spacing w:val="-3"/>
          <w:sz w:val="22"/>
          <w:szCs w:val="22"/>
        </w:rPr>
        <w:t xml:space="preserve">, or verifying the decision online. Administrator should print a copy of current screen to prove verification. </w:t>
      </w:r>
      <w:r w:rsidRPr="00A512E9">
        <w:rPr>
          <w:rFonts w:asciiTheme="minorHAnsi" w:hAnsiTheme="minorHAnsi"/>
          <w:spacing w:val="-3"/>
          <w:sz w:val="22"/>
          <w:szCs w:val="22"/>
        </w:rPr>
        <w:t xml:space="preserve">Should additional classifications be required after contract award, the </w:t>
      </w:r>
      <w:r w:rsidR="002366B2"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2366B2" w:rsidRPr="00A512E9">
        <w:rPr>
          <w:rFonts w:asciiTheme="minorHAnsi" w:hAnsiTheme="minorHAnsi"/>
          <w:spacing w:val="-3"/>
          <w:sz w:val="22"/>
          <w:szCs w:val="22"/>
        </w:rPr>
        <w:t>m</w:t>
      </w:r>
      <w:r w:rsidRPr="00A512E9">
        <w:rPr>
          <w:rFonts w:asciiTheme="minorHAnsi" w:hAnsiTheme="minorHAnsi"/>
          <w:spacing w:val="-3"/>
          <w:sz w:val="22"/>
          <w:szCs w:val="22"/>
        </w:rPr>
        <w:t>anager must be contacted immediately.</w:t>
      </w:r>
    </w:p>
    <w:p w14:paraId="4EF8FFEF" w14:textId="77777777" w:rsidR="00CB16F6" w:rsidRPr="00A512E9" w:rsidRDefault="00CB16F6">
      <w:pPr>
        <w:tabs>
          <w:tab w:val="left" w:pos="-720"/>
        </w:tabs>
        <w:suppressAutoHyphens/>
        <w:jc w:val="center"/>
        <w:rPr>
          <w:rFonts w:asciiTheme="minorHAnsi" w:hAnsiTheme="minorHAnsi"/>
          <w:spacing w:val="-3"/>
          <w:sz w:val="22"/>
          <w:szCs w:val="22"/>
        </w:rPr>
      </w:pPr>
    </w:p>
    <w:p w14:paraId="4EF8FFF0"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Any </w:t>
      </w:r>
      <w:r w:rsidRPr="00A512E9">
        <w:rPr>
          <w:rFonts w:asciiTheme="minorHAnsi" w:hAnsiTheme="minorHAnsi"/>
          <w:b/>
          <w:spacing w:val="-3"/>
          <w:sz w:val="22"/>
          <w:szCs w:val="22"/>
        </w:rPr>
        <w:t xml:space="preserve">addenda </w:t>
      </w:r>
      <w:r w:rsidRPr="00A512E9">
        <w:rPr>
          <w:rFonts w:asciiTheme="minorHAnsi" w:hAnsiTheme="minorHAnsi"/>
          <w:spacing w:val="-3"/>
          <w:sz w:val="22"/>
          <w:szCs w:val="22"/>
        </w:rPr>
        <w:t xml:space="preserve">to the plans and specifications must be submitted to the Arkansas Economic Development </w:t>
      </w:r>
      <w:r w:rsidR="00204980" w:rsidRPr="00A512E9">
        <w:rPr>
          <w:rFonts w:asciiTheme="minorHAnsi" w:hAnsiTheme="minorHAnsi"/>
          <w:spacing w:val="-3"/>
          <w:sz w:val="22"/>
          <w:szCs w:val="22"/>
        </w:rPr>
        <w:t xml:space="preserve">Commission </w:t>
      </w:r>
      <w:r w:rsidRPr="00A512E9">
        <w:rPr>
          <w:rFonts w:asciiTheme="minorHAnsi" w:hAnsiTheme="minorHAnsi"/>
          <w:spacing w:val="-3"/>
          <w:sz w:val="22"/>
          <w:szCs w:val="22"/>
        </w:rPr>
        <w:t>for review and approval prior to issuance.</w:t>
      </w:r>
    </w:p>
    <w:p w14:paraId="4EF8FFF1" w14:textId="77777777" w:rsidR="00CB16F6" w:rsidRPr="00A512E9" w:rsidRDefault="00CB16F6">
      <w:pPr>
        <w:tabs>
          <w:tab w:val="left" w:pos="-720"/>
        </w:tabs>
        <w:suppressAutoHyphens/>
        <w:jc w:val="both"/>
        <w:rPr>
          <w:rFonts w:asciiTheme="minorHAnsi" w:hAnsiTheme="minorHAnsi"/>
          <w:spacing w:val="-3"/>
          <w:sz w:val="22"/>
          <w:szCs w:val="22"/>
        </w:rPr>
      </w:pPr>
    </w:p>
    <w:p w14:paraId="4EF8FFF5" w14:textId="24A80F54" w:rsidR="00CD16EA" w:rsidRPr="00A512E9" w:rsidRDefault="00CB16F6" w:rsidP="001765D5">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Upon unconditioned approval of the plans and specifications, </w:t>
      </w:r>
      <w:r w:rsidR="00E5553F" w:rsidRPr="00A512E9">
        <w:rPr>
          <w:rFonts w:asciiTheme="minorHAnsi" w:hAnsiTheme="minorHAnsi"/>
          <w:spacing w:val="-3"/>
          <w:sz w:val="22"/>
          <w:szCs w:val="22"/>
        </w:rPr>
        <w:t>g</w:t>
      </w:r>
      <w:r w:rsidRPr="00A512E9">
        <w:rPr>
          <w:rFonts w:asciiTheme="minorHAnsi" w:hAnsiTheme="minorHAnsi"/>
          <w:spacing w:val="-3"/>
          <w:sz w:val="22"/>
          <w:szCs w:val="22"/>
        </w:rPr>
        <w:t xml:space="preserve">rantees may advertise for construction bids.  All </w:t>
      </w:r>
      <w:r w:rsidRPr="00A512E9">
        <w:rPr>
          <w:rFonts w:asciiTheme="minorHAnsi" w:hAnsiTheme="minorHAnsi"/>
          <w:b/>
          <w:spacing w:val="-3"/>
          <w:sz w:val="22"/>
          <w:szCs w:val="22"/>
        </w:rPr>
        <w:t>advertisements for construction bids</w:t>
      </w:r>
      <w:r w:rsidRPr="00A512E9">
        <w:rPr>
          <w:rFonts w:asciiTheme="minorHAnsi" w:hAnsiTheme="minorHAnsi"/>
          <w:spacing w:val="-3"/>
          <w:sz w:val="22"/>
          <w:szCs w:val="22"/>
        </w:rPr>
        <w:t xml:space="preserve"> must be placed in a newspaper (or construction trade journal acceptable to the Arkansas Economic Development</w:t>
      </w:r>
      <w:r w:rsidR="00204980" w:rsidRPr="00A512E9">
        <w:rPr>
          <w:rFonts w:asciiTheme="minorHAnsi" w:hAnsiTheme="minorHAnsi"/>
          <w:spacing w:val="-3"/>
          <w:sz w:val="22"/>
          <w:szCs w:val="22"/>
        </w:rPr>
        <w:t xml:space="preserve"> Commission</w:t>
      </w:r>
      <w:r w:rsidRPr="00A512E9">
        <w:rPr>
          <w:rFonts w:asciiTheme="minorHAnsi" w:hAnsiTheme="minorHAnsi"/>
          <w:spacing w:val="-3"/>
          <w:sz w:val="22"/>
          <w:szCs w:val="22"/>
        </w:rPr>
        <w:t xml:space="preserve">) of </w:t>
      </w:r>
      <w:r w:rsidRPr="00A512E9">
        <w:rPr>
          <w:rFonts w:asciiTheme="minorHAnsi" w:hAnsiTheme="minorHAnsi"/>
          <w:b/>
          <w:spacing w:val="-3"/>
          <w:sz w:val="22"/>
          <w:szCs w:val="22"/>
        </w:rPr>
        <w:t>statewide circulation</w:t>
      </w:r>
      <w:r w:rsidRPr="00A512E9">
        <w:rPr>
          <w:rFonts w:asciiTheme="minorHAnsi" w:hAnsiTheme="minorHAnsi"/>
          <w:spacing w:val="-3"/>
          <w:sz w:val="22"/>
          <w:szCs w:val="22"/>
        </w:rPr>
        <w:t xml:space="preserve">.  The </w:t>
      </w:r>
      <w:r w:rsidR="00FD5392" w:rsidRPr="00A512E9">
        <w:rPr>
          <w:rFonts w:asciiTheme="minorHAnsi" w:hAnsiTheme="minorHAnsi"/>
          <w:spacing w:val="-3"/>
          <w:sz w:val="22"/>
          <w:szCs w:val="22"/>
        </w:rPr>
        <w:t>Commission</w:t>
      </w:r>
      <w:r w:rsidRPr="00A512E9">
        <w:rPr>
          <w:rFonts w:asciiTheme="minorHAnsi" w:hAnsiTheme="minorHAnsi"/>
          <w:spacing w:val="-3"/>
          <w:sz w:val="22"/>
          <w:szCs w:val="22"/>
        </w:rPr>
        <w:t xml:space="preserve">’s </w:t>
      </w:r>
      <w:r w:rsidR="00992D5D" w:rsidRPr="00A512E9">
        <w:rPr>
          <w:rFonts w:asciiTheme="minorHAnsi" w:hAnsiTheme="minorHAnsi"/>
          <w:spacing w:val="-3"/>
          <w:sz w:val="22"/>
          <w:szCs w:val="22"/>
        </w:rPr>
        <w:t xml:space="preserve">Small and Minority </w:t>
      </w:r>
      <w:r w:rsidRPr="00A512E9">
        <w:rPr>
          <w:rFonts w:asciiTheme="minorHAnsi" w:hAnsiTheme="minorHAnsi"/>
          <w:spacing w:val="-3"/>
          <w:sz w:val="22"/>
          <w:szCs w:val="22"/>
        </w:rPr>
        <w:t xml:space="preserve">Business </w:t>
      </w:r>
      <w:r w:rsidR="00FD5392" w:rsidRPr="00A512E9">
        <w:rPr>
          <w:rFonts w:asciiTheme="minorHAnsi" w:hAnsiTheme="minorHAnsi"/>
          <w:spacing w:val="-3"/>
          <w:sz w:val="22"/>
          <w:szCs w:val="22"/>
        </w:rPr>
        <w:t>Division</w:t>
      </w:r>
      <w:r w:rsidRPr="00A512E9">
        <w:rPr>
          <w:rFonts w:asciiTheme="minorHAnsi" w:hAnsiTheme="minorHAnsi"/>
          <w:spacing w:val="-3"/>
          <w:sz w:val="22"/>
          <w:szCs w:val="22"/>
        </w:rPr>
        <w:t xml:space="preserve"> must also be notified of all advertisements for bid.</w:t>
      </w:r>
    </w:p>
    <w:p w14:paraId="4EF8FFF6" w14:textId="77777777" w:rsidR="00CD16EA" w:rsidRPr="00A512E9" w:rsidRDefault="00CD16EA">
      <w:pPr>
        <w:tabs>
          <w:tab w:val="left" w:pos="-720"/>
        </w:tabs>
        <w:suppressAutoHyphens/>
        <w:jc w:val="both"/>
        <w:rPr>
          <w:rFonts w:asciiTheme="minorHAnsi" w:hAnsiTheme="minorHAnsi"/>
          <w:spacing w:val="-3"/>
          <w:sz w:val="22"/>
          <w:szCs w:val="22"/>
        </w:rPr>
      </w:pPr>
    </w:p>
    <w:p w14:paraId="4EF8FFF7"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 formal, public </w:t>
      </w:r>
      <w:r w:rsidRPr="00A512E9">
        <w:rPr>
          <w:rFonts w:asciiTheme="minorHAnsi" w:hAnsiTheme="minorHAnsi"/>
          <w:b/>
          <w:spacing w:val="-3"/>
          <w:sz w:val="22"/>
          <w:szCs w:val="22"/>
        </w:rPr>
        <w:t>bid opening</w:t>
      </w:r>
      <w:r w:rsidRPr="00A512E9">
        <w:rPr>
          <w:rFonts w:asciiTheme="minorHAnsi" w:hAnsiTheme="minorHAnsi"/>
          <w:spacing w:val="-3"/>
          <w:sz w:val="22"/>
          <w:szCs w:val="22"/>
        </w:rPr>
        <w:t xml:space="preserve"> must be conducted in accordance with provisions of the Construction Management Chapter of the ACEDP Administrative Procedures Manual.  Results of the bid opening must be tabulated and submitted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The lowest responsible bidder, after the </w:t>
      </w:r>
      <w:r w:rsidRPr="00A512E9">
        <w:rPr>
          <w:rFonts w:asciiTheme="minorHAnsi" w:hAnsiTheme="minorHAnsi"/>
          <w:spacing w:val="-3"/>
          <w:sz w:val="22"/>
          <w:szCs w:val="22"/>
        </w:rPr>
        <w:lastRenderedPageBreak/>
        <w:t xml:space="preserve">application of deductive alternatives (if applicable) in numerical order, must be selected unless rejected for cause in accordance with </w:t>
      </w:r>
      <w:r w:rsidR="00E5553F" w:rsidRPr="00A512E9">
        <w:rPr>
          <w:rFonts w:asciiTheme="minorHAnsi" w:hAnsiTheme="minorHAnsi"/>
          <w:spacing w:val="-3"/>
          <w:sz w:val="22"/>
          <w:szCs w:val="22"/>
        </w:rPr>
        <w:t>s</w:t>
      </w:r>
      <w:r w:rsidRPr="00A512E9">
        <w:rPr>
          <w:rFonts w:asciiTheme="minorHAnsi" w:hAnsiTheme="minorHAnsi"/>
          <w:spacing w:val="-3"/>
          <w:sz w:val="22"/>
          <w:szCs w:val="22"/>
        </w:rPr>
        <w:t xml:space="preserve">tate law.  The </w:t>
      </w:r>
      <w:r w:rsidR="00E5553F" w:rsidRPr="00A512E9">
        <w:rPr>
          <w:rFonts w:asciiTheme="minorHAnsi" w:hAnsiTheme="minorHAnsi"/>
          <w:spacing w:val="-3"/>
          <w:sz w:val="22"/>
          <w:szCs w:val="22"/>
        </w:rPr>
        <w:t>g</w:t>
      </w:r>
      <w:r w:rsidRPr="00A512E9">
        <w:rPr>
          <w:rFonts w:asciiTheme="minorHAnsi" w:hAnsiTheme="minorHAnsi"/>
          <w:spacing w:val="-3"/>
          <w:sz w:val="22"/>
          <w:szCs w:val="22"/>
        </w:rPr>
        <w:t xml:space="preserve">rantee must submit a copy of the bid tabulation sheet(s)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clearly indicating the selection of the low bidder(s) and the application of deductive alternatives (if applicable), in numerical order.  Specific reference to A.C.A. § 22-9-101 through § 22-9-212 is made regarding the award of public works contracts.</w:t>
      </w:r>
    </w:p>
    <w:p w14:paraId="4EF8FFF8" w14:textId="77777777" w:rsidR="00CB16F6" w:rsidRPr="00A512E9" w:rsidRDefault="00CB16F6">
      <w:pPr>
        <w:tabs>
          <w:tab w:val="left" w:pos="-720"/>
        </w:tabs>
        <w:suppressAutoHyphens/>
        <w:jc w:val="both"/>
        <w:rPr>
          <w:rFonts w:asciiTheme="minorHAnsi" w:hAnsiTheme="minorHAnsi"/>
          <w:spacing w:val="-3"/>
          <w:sz w:val="22"/>
          <w:szCs w:val="22"/>
        </w:rPr>
      </w:pPr>
    </w:p>
    <w:p w14:paraId="4EF8FFF9" w14:textId="3FA903F6" w:rsidR="00CB16F6" w:rsidRPr="00A512E9" w:rsidRDefault="00217380">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The grantee is required to complete a Verification of Contractor Elig</w:t>
      </w:r>
      <w:r w:rsidR="00570224" w:rsidRPr="00A512E9">
        <w:rPr>
          <w:rFonts w:asciiTheme="minorHAnsi" w:hAnsiTheme="minorHAnsi"/>
          <w:spacing w:val="-3"/>
          <w:sz w:val="22"/>
          <w:szCs w:val="22"/>
        </w:rPr>
        <w:t xml:space="preserve">ibility </w:t>
      </w:r>
      <w:r w:rsidRPr="00A512E9">
        <w:rPr>
          <w:rFonts w:asciiTheme="minorHAnsi" w:hAnsiTheme="minorHAnsi"/>
          <w:spacing w:val="-3"/>
          <w:sz w:val="22"/>
          <w:szCs w:val="22"/>
        </w:rPr>
        <w:t>form</w:t>
      </w:r>
      <w:r w:rsidR="00333FD6" w:rsidRPr="00A512E9">
        <w:rPr>
          <w:rFonts w:asciiTheme="minorHAnsi" w:hAnsiTheme="minorHAnsi"/>
          <w:spacing w:val="-3"/>
          <w:sz w:val="22"/>
          <w:szCs w:val="22"/>
        </w:rPr>
        <w:t xml:space="preserve"> (form 64)</w:t>
      </w:r>
      <w:r w:rsidRPr="00A512E9">
        <w:rPr>
          <w:rFonts w:asciiTheme="minorHAnsi" w:hAnsiTheme="minorHAnsi"/>
          <w:spacing w:val="-3"/>
          <w:sz w:val="22"/>
          <w:szCs w:val="22"/>
        </w:rPr>
        <w:t xml:space="preserve">, after the contractor(s) has been selected and prior to the contract documents being executed. Eligibility </w:t>
      </w:r>
      <w:r w:rsidR="00570224" w:rsidRPr="00A512E9">
        <w:rPr>
          <w:rFonts w:asciiTheme="minorHAnsi" w:hAnsiTheme="minorHAnsi"/>
          <w:spacing w:val="-3"/>
          <w:sz w:val="22"/>
          <w:szCs w:val="22"/>
        </w:rPr>
        <w:t xml:space="preserve">may also be verified online at this website: </w:t>
      </w:r>
      <w:hyperlink r:id="rId15" w:history="1">
        <w:r w:rsidR="00C61775" w:rsidRPr="00A512E9">
          <w:rPr>
            <w:rStyle w:val="Hyperlink"/>
            <w:rFonts w:asciiTheme="minorHAnsi" w:hAnsiTheme="minorHAnsi"/>
            <w:color w:val="auto"/>
            <w:spacing w:val="-3"/>
            <w:sz w:val="22"/>
            <w:szCs w:val="22"/>
          </w:rPr>
          <w:t>http://www.sam.gov/sam/</w:t>
        </w:r>
      </w:hyperlink>
      <w:r w:rsidR="00570224" w:rsidRPr="00A512E9">
        <w:rPr>
          <w:rFonts w:asciiTheme="minorHAnsi" w:hAnsiTheme="minorHAnsi"/>
          <w:spacing w:val="-3"/>
          <w:sz w:val="22"/>
          <w:szCs w:val="22"/>
        </w:rPr>
        <w:t xml:space="preserve">. </w:t>
      </w:r>
      <w:r w:rsidR="00CB16F6" w:rsidRPr="00A512E9">
        <w:rPr>
          <w:rFonts w:asciiTheme="minorHAnsi" w:hAnsiTheme="minorHAnsi"/>
          <w:spacing w:val="-3"/>
          <w:sz w:val="22"/>
          <w:szCs w:val="22"/>
        </w:rPr>
        <w:t xml:space="preserve">It will be the responsibility of the prime contractor to ensure that all subcontractors employed by him/her are eligible to participate in </w:t>
      </w:r>
      <w:r w:rsidR="00E5553F" w:rsidRPr="00A512E9">
        <w:rPr>
          <w:rFonts w:asciiTheme="minorHAnsi" w:hAnsiTheme="minorHAnsi"/>
          <w:spacing w:val="-3"/>
          <w:sz w:val="22"/>
          <w:szCs w:val="22"/>
        </w:rPr>
        <w:t>f</w:t>
      </w:r>
      <w:r w:rsidR="00CB16F6" w:rsidRPr="00A512E9">
        <w:rPr>
          <w:rFonts w:asciiTheme="minorHAnsi" w:hAnsiTheme="minorHAnsi"/>
          <w:spacing w:val="-3"/>
          <w:sz w:val="22"/>
          <w:szCs w:val="22"/>
        </w:rPr>
        <w:t>ederally-assisted contracts.</w:t>
      </w:r>
    </w:p>
    <w:p w14:paraId="4EF8FFFA" w14:textId="77777777" w:rsidR="00CB16F6" w:rsidRPr="00A512E9" w:rsidRDefault="00CB16F6">
      <w:pPr>
        <w:tabs>
          <w:tab w:val="left" w:pos="-720"/>
        </w:tabs>
        <w:suppressAutoHyphens/>
        <w:ind w:left="1440"/>
        <w:rPr>
          <w:rFonts w:asciiTheme="minorHAnsi" w:hAnsiTheme="minorHAnsi"/>
          <w:spacing w:val="-3"/>
          <w:sz w:val="22"/>
          <w:szCs w:val="22"/>
        </w:rPr>
      </w:pPr>
    </w:p>
    <w:p w14:paraId="4EF8FFFB"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If the contractor is eligible to participate in </w:t>
      </w:r>
      <w:r w:rsidR="00E5553F" w:rsidRPr="00A512E9">
        <w:rPr>
          <w:rFonts w:asciiTheme="minorHAnsi" w:hAnsiTheme="minorHAnsi"/>
          <w:spacing w:val="-3"/>
          <w:sz w:val="22"/>
          <w:szCs w:val="22"/>
        </w:rPr>
        <w:t>f</w:t>
      </w:r>
      <w:r w:rsidRPr="00A512E9">
        <w:rPr>
          <w:rFonts w:asciiTheme="minorHAnsi" w:hAnsiTheme="minorHAnsi"/>
          <w:spacing w:val="-3"/>
          <w:sz w:val="22"/>
          <w:szCs w:val="22"/>
        </w:rPr>
        <w:t xml:space="preserve">ederally assisted contracts, certification to that effect </w:t>
      </w:r>
      <w:r w:rsidR="00443C52" w:rsidRPr="00A512E9">
        <w:rPr>
          <w:rFonts w:asciiTheme="minorHAnsi" w:hAnsiTheme="minorHAnsi"/>
          <w:spacing w:val="-3"/>
          <w:sz w:val="22"/>
          <w:szCs w:val="22"/>
        </w:rPr>
        <w:t>should</w:t>
      </w:r>
      <w:r w:rsidRPr="00A512E9">
        <w:rPr>
          <w:rFonts w:asciiTheme="minorHAnsi" w:hAnsiTheme="minorHAnsi"/>
          <w:spacing w:val="-3"/>
          <w:sz w:val="22"/>
          <w:szCs w:val="22"/>
        </w:rPr>
        <w:t xml:space="preserve"> be provided by the </w:t>
      </w:r>
      <w:r w:rsidR="00443C52" w:rsidRPr="00A512E9">
        <w:rPr>
          <w:rFonts w:asciiTheme="minorHAnsi" w:hAnsiTheme="minorHAnsi"/>
          <w:spacing w:val="-3"/>
          <w:sz w:val="22"/>
          <w:szCs w:val="22"/>
        </w:rPr>
        <w:t xml:space="preserve">completion </w:t>
      </w:r>
      <w:r w:rsidRPr="00A512E9">
        <w:rPr>
          <w:rFonts w:asciiTheme="minorHAnsi" w:hAnsiTheme="minorHAnsi"/>
          <w:spacing w:val="-3"/>
          <w:sz w:val="22"/>
          <w:szCs w:val="22"/>
        </w:rPr>
        <w:t xml:space="preserve">of the approved Verification of Contractor Eligibility Form.  If the contractor is ineligible to participate in the project, then negotiation with the next lowest bidder shall commence in accordance with the </w:t>
      </w:r>
      <w:r w:rsidR="00443C52" w:rsidRPr="00A512E9">
        <w:rPr>
          <w:rFonts w:asciiTheme="minorHAnsi" w:hAnsiTheme="minorHAnsi"/>
          <w:spacing w:val="-3"/>
          <w:sz w:val="22"/>
          <w:szCs w:val="22"/>
        </w:rPr>
        <w:t>s</w:t>
      </w:r>
      <w:r w:rsidRPr="00A512E9">
        <w:rPr>
          <w:rFonts w:asciiTheme="minorHAnsi" w:hAnsiTheme="minorHAnsi"/>
          <w:spacing w:val="-3"/>
          <w:sz w:val="22"/>
          <w:szCs w:val="22"/>
        </w:rPr>
        <w:t>tate law award processes.</w:t>
      </w:r>
    </w:p>
    <w:p w14:paraId="4EF8FFFC" w14:textId="77777777" w:rsidR="00CB16F6" w:rsidRPr="00A512E9" w:rsidRDefault="00CB16F6">
      <w:pPr>
        <w:tabs>
          <w:tab w:val="left" w:pos="-720"/>
        </w:tabs>
        <w:suppressAutoHyphens/>
        <w:jc w:val="both"/>
        <w:rPr>
          <w:rFonts w:asciiTheme="minorHAnsi" w:hAnsiTheme="minorHAnsi"/>
          <w:spacing w:val="-3"/>
          <w:sz w:val="22"/>
          <w:szCs w:val="22"/>
        </w:rPr>
      </w:pPr>
    </w:p>
    <w:p w14:paraId="4EF8FFFD"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 </w:t>
      </w:r>
      <w:r w:rsidRPr="00A512E9">
        <w:rPr>
          <w:rFonts w:asciiTheme="minorHAnsi" w:hAnsiTheme="minorHAnsi"/>
          <w:b/>
          <w:spacing w:val="-3"/>
          <w:sz w:val="22"/>
          <w:szCs w:val="22"/>
        </w:rPr>
        <w:t>Preconstruction Conference</w:t>
      </w:r>
      <w:r w:rsidRPr="00A512E9">
        <w:rPr>
          <w:rFonts w:asciiTheme="minorHAnsi" w:hAnsiTheme="minorHAnsi"/>
          <w:spacing w:val="-3"/>
          <w:sz w:val="22"/>
          <w:szCs w:val="22"/>
        </w:rPr>
        <w:t xml:space="preserve"> must be conducted for every ACEDP project that involves construction.  The Arkansas Economic Development </w:t>
      </w:r>
      <w:r w:rsidR="00204980" w:rsidRPr="00A512E9">
        <w:rPr>
          <w:rFonts w:asciiTheme="minorHAnsi" w:hAnsiTheme="minorHAnsi"/>
          <w:spacing w:val="-3"/>
          <w:sz w:val="22"/>
          <w:szCs w:val="22"/>
        </w:rPr>
        <w:t xml:space="preserve">Commission </w:t>
      </w:r>
      <w:r w:rsidR="00E5553F"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E5553F" w:rsidRPr="00A512E9">
        <w:rPr>
          <w:rFonts w:asciiTheme="minorHAnsi" w:hAnsiTheme="minorHAnsi"/>
          <w:spacing w:val="-3"/>
          <w:sz w:val="22"/>
          <w:szCs w:val="22"/>
        </w:rPr>
        <w:t>m</w:t>
      </w:r>
      <w:r w:rsidRPr="00A512E9">
        <w:rPr>
          <w:rFonts w:asciiTheme="minorHAnsi" w:hAnsiTheme="minorHAnsi"/>
          <w:spacing w:val="-3"/>
          <w:sz w:val="22"/>
          <w:szCs w:val="22"/>
        </w:rPr>
        <w:t xml:space="preserve">anager must be notified of this conference at least ten days prior to its scheduled date.  Generally,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will conduct an interim monitoring of the project immediately after the pre-construction conference; however, large projects may require conducting these activities on separate dates.</w:t>
      </w:r>
    </w:p>
    <w:p w14:paraId="4EF8FFFE" w14:textId="77777777" w:rsidR="00CB16F6" w:rsidRPr="00A512E9" w:rsidRDefault="00CB16F6">
      <w:pPr>
        <w:tabs>
          <w:tab w:val="left" w:pos="-720"/>
        </w:tabs>
        <w:suppressAutoHyphens/>
        <w:jc w:val="both"/>
        <w:rPr>
          <w:rFonts w:asciiTheme="minorHAnsi" w:hAnsiTheme="minorHAnsi"/>
          <w:spacing w:val="-3"/>
          <w:sz w:val="22"/>
          <w:szCs w:val="22"/>
        </w:rPr>
      </w:pPr>
    </w:p>
    <w:p w14:paraId="4EF8FFFF"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Upon completion of the pre-construction conference, the </w:t>
      </w:r>
      <w:r w:rsidR="00E5553F" w:rsidRPr="00A512E9">
        <w:rPr>
          <w:rFonts w:asciiTheme="minorHAnsi" w:hAnsiTheme="minorHAnsi"/>
          <w:spacing w:val="-3"/>
          <w:sz w:val="22"/>
          <w:szCs w:val="22"/>
        </w:rPr>
        <w:t>g</w:t>
      </w:r>
      <w:r w:rsidRPr="00A512E9">
        <w:rPr>
          <w:rFonts w:asciiTheme="minorHAnsi" w:hAnsiTheme="minorHAnsi"/>
          <w:spacing w:val="-3"/>
          <w:sz w:val="22"/>
          <w:szCs w:val="22"/>
        </w:rPr>
        <w:t xml:space="preserve">rantee must submit a copy of the completed </w:t>
      </w:r>
      <w:r w:rsidRPr="00A512E9">
        <w:rPr>
          <w:rFonts w:asciiTheme="minorHAnsi" w:hAnsiTheme="minorHAnsi"/>
          <w:b/>
          <w:spacing w:val="-3"/>
          <w:sz w:val="22"/>
          <w:szCs w:val="22"/>
        </w:rPr>
        <w:t>Preconstruction Conference Report</w:t>
      </w:r>
      <w:r w:rsidRPr="00A512E9">
        <w:rPr>
          <w:rFonts w:asciiTheme="minorHAnsi" w:hAnsiTheme="minorHAnsi"/>
          <w:spacing w:val="-3"/>
          <w:sz w:val="22"/>
          <w:szCs w:val="22"/>
        </w:rPr>
        <w:t xml:space="preserve"> and attendance list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The </w:t>
      </w:r>
      <w:r w:rsidR="00E5553F" w:rsidRPr="00A512E9">
        <w:rPr>
          <w:rFonts w:asciiTheme="minorHAnsi" w:hAnsiTheme="minorHAnsi"/>
          <w:spacing w:val="-3"/>
          <w:sz w:val="22"/>
          <w:szCs w:val="22"/>
        </w:rPr>
        <w:t>g</w:t>
      </w:r>
      <w:r w:rsidRPr="00A512E9">
        <w:rPr>
          <w:rFonts w:asciiTheme="minorHAnsi" w:hAnsiTheme="minorHAnsi"/>
          <w:spacing w:val="-3"/>
          <w:sz w:val="22"/>
          <w:szCs w:val="22"/>
        </w:rPr>
        <w:t>rantee’s project administrator shall be the lead participant in conducting the conference and must discuss all topics discussed in the Preconstruction Conference Agenda and Report contained in the Construction Management Chapter of the ACEDP Administrative Procedures Manual.</w:t>
      </w:r>
    </w:p>
    <w:p w14:paraId="4EF90000" w14:textId="77777777" w:rsidR="00CB16F6" w:rsidRPr="00A512E9" w:rsidRDefault="00CB16F6">
      <w:pPr>
        <w:tabs>
          <w:tab w:val="left" w:pos="-720"/>
        </w:tabs>
        <w:suppressAutoHyphens/>
        <w:jc w:val="center"/>
        <w:rPr>
          <w:rFonts w:asciiTheme="minorHAnsi" w:hAnsiTheme="minorHAnsi"/>
          <w:spacing w:val="-3"/>
          <w:sz w:val="22"/>
          <w:szCs w:val="22"/>
        </w:rPr>
      </w:pPr>
    </w:p>
    <w:p w14:paraId="1B4F3AB1" w14:textId="0D796DE7" w:rsidR="00217380" w:rsidRPr="00A512E9" w:rsidRDefault="00CB16F6" w:rsidP="001765D5">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After award of the construction contract(s), a copy of all </w:t>
      </w:r>
      <w:r w:rsidRPr="00A512E9">
        <w:rPr>
          <w:rFonts w:asciiTheme="minorHAnsi" w:hAnsiTheme="minorHAnsi"/>
          <w:b/>
          <w:spacing w:val="-3"/>
          <w:sz w:val="22"/>
          <w:szCs w:val="22"/>
        </w:rPr>
        <w:t>Executed Contract</w:t>
      </w:r>
      <w:r w:rsidR="00AA2D8C" w:rsidRPr="00A512E9">
        <w:rPr>
          <w:rFonts w:asciiTheme="minorHAnsi" w:hAnsiTheme="minorHAnsi"/>
          <w:b/>
          <w:spacing w:val="-3"/>
          <w:sz w:val="22"/>
          <w:szCs w:val="22"/>
        </w:rPr>
        <w:t xml:space="preserve"> </w:t>
      </w:r>
      <w:r w:rsidRPr="00A512E9">
        <w:rPr>
          <w:rFonts w:asciiTheme="minorHAnsi" w:hAnsiTheme="minorHAnsi"/>
          <w:b/>
          <w:spacing w:val="-3"/>
          <w:sz w:val="22"/>
          <w:szCs w:val="22"/>
        </w:rPr>
        <w:t>Documents</w:t>
      </w:r>
      <w:r w:rsidR="00AA2D8C" w:rsidRPr="00A512E9">
        <w:rPr>
          <w:rFonts w:asciiTheme="minorHAnsi" w:hAnsiTheme="minorHAnsi"/>
          <w:b/>
          <w:spacing w:val="-3"/>
          <w:sz w:val="22"/>
          <w:szCs w:val="22"/>
        </w:rPr>
        <w:t>,</w:t>
      </w:r>
      <w:r w:rsidRPr="00A512E9">
        <w:rPr>
          <w:rFonts w:asciiTheme="minorHAnsi" w:hAnsiTheme="minorHAnsi"/>
          <w:spacing w:val="-3"/>
          <w:sz w:val="22"/>
          <w:szCs w:val="22"/>
        </w:rPr>
        <w:t xml:space="preserve"> including Notice(s) to Proceed, must be submitted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Also, prior to construction, all necessary permits and approvals must be obtained.  Should contract award still be pending 90 days after bid opening, the </w:t>
      </w:r>
      <w:r w:rsidR="00EE325B" w:rsidRPr="00A512E9">
        <w:rPr>
          <w:rFonts w:asciiTheme="minorHAnsi" w:hAnsiTheme="minorHAnsi"/>
          <w:spacing w:val="-3"/>
          <w:sz w:val="22"/>
          <w:szCs w:val="22"/>
        </w:rPr>
        <w:t>g</w:t>
      </w:r>
      <w:r w:rsidRPr="00A512E9">
        <w:rPr>
          <w:rFonts w:asciiTheme="minorHAnsi" w:hAnsiTheme="minorHAnsi"/>
          <w:spacing w:val="-3"/>
          <w:sz w:val="22"/>
          <w:szCs w:val="22"/>
        </w:rPr>
        <w:t xml:space="preserve">rantee must contact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to confirm that the wage determination issued for the project is still valid.  Any modified or superseded wage determinations must be incorporated into the wage decision.</w:t>
      </w:r>
    </w:p>
    <w:p w14:paraId="498B5957" w14:textId="77777777" w:rsidR="00217380" w:rsidRPr="00A512E9" w:rsidRDefault="00217380" w:rsidP="00217380">
      <w:pPr>
        <w:tabs>
          <w:tab w:val="left" w:pos="-720"/>
        </w:tabs>
        <w:suppressAutoHyphens/>
        <w:rPr>
          <w:rFonts w:asciiTheme="minorHAnsi" w:hAnsiTheme="minorHAnsi"/>
          <w:spacing w:val="-3"/>
          <w:sz w:val="22"/>
          <w:szCs w:val="22"/>
        </w:rPr>
      </w:pPr>
    </w:p>
    <w:p w14:paraId="4EF90006" w14:textId="77777777" w:rsidR="00CB16F6" w:rsidRPr="00A512E9" w:rsidRDefault="00CB16F6">
      <w:pPr>
        <w:tabs>
          <w:tab w:val="left" w:pos="-720"/>
        </w:tabs>
        <w:suppressAutoHyphens/>
        <w:jc w:val="both"/>
        <w:rPr>
          <w:rFonts w:asciiTheme="minorHAnsi" w:hAnsiTheme="minorHAnsi"/>
          <w:spacing w:val="-3"/>
          <w:sz w:val="22"/>
          <w:szCs w:val="22"/>
        </w:rPr>
      </w:pPr>
      <w:r w:rsidRPr="00A512E9">
        <w:rPr>
          <w:rFonts w:asciiTheme="minorHAnsi" w:hAnsiTheme="minorHAnsi"/>
          <w:spacing w:val="-3"/>
          <w:sz w:val="22"/>
          <w:szCs w:val="22"/>
        </w:rPr>
        <w:tab/>
      </w:r>
      <w:r w:rsidRPr="00A512E9">
        <w:rPr>
          <w:rFonts w:asciiTheme="minorHAnsi" w:hAnsiTheme="minorHAnsi"/>
          <w:b/>
          <w:spacing w:val="-3"/>
          <w:sz w:val="22"/>
          <w:szCs w:val="22"/>
        </w:rPr>
        <w:t>I.</w:t>
      </w:r>
      <w:r w:rsidRPr="00A512E9">
        <w:rPr>
          <w:rFonts w:asciiTheme="minorHAnsi" w:hAnsiTheme="minorHAnsi"/>
          <w:b/>
          <w:spacing w:val="-3"/>
          <w:sz w:val="22"/>
          <w:szCs w:val="22"/>
        </w:rPr>
        <w:tab/>
        <w:t>Construction Activities</w:t>
      </w:r>
    </w:p>
    <w:p w14:paraId="4EF90007" w14:textId="77777777" w:rsidR="00CB16F6" w:rsidRPr="00A512E9" w:rsidRDefault="00CB16F6">
      <w:pPr>
        <w:tabs>
          <w:tab w:val="left" w:pos="-720"/>
        </w:tabs>
        <w:suppressAutoHyphens/>
        <w:jc w:val="both"/>
        <w:rPr>
          <w:rFonts w:asciiTheme="minorHAnsi" w:hAnsiTheme="minorHAnsi"/>
          <w:spacing w:val="-3"/>
          <w:sz w:val="22"/>
          <w:szCs w:val="22"/>
        </w:rPr>
      </w:pPr>
    </w:p>
    <w:p w14:paraId="4EF90008"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During the construction of the project, the </w:t>
      </w:r>
      <w:r w:rsidR="00FE731F" w:rsidRPr="00A512E9">
        <w:rPr>
          <w:rFonts w:asciiTheme="minorHAnsi" w:hAnsiTheme="minorHAnsi"/>
          <w:spacing w:val="-3"/>
          <w:sz w:val="22"/>
          <w:szCs w:val="22"/>
        </w:rPr>
        <w:t>g</w:t>
      </w:r>
      <w:r w:rsidRPr="00A512E9">
        <w:rPr>
          <w:rFonts w:asciiTheme="minorHAnsi" w:hAnsiTheme="minorHAnsi"/>
          <w:spacing w:val="-3"/>
          <w:sz w:val="22"/>
          <w:szCs w:val="22"/>
        </w:rPr>
        <w:t xml:space="preserve">rantee is required to review Contractor/Subcontractor Payrolls for </w:t>
      </w:r>
      <w:r w:rsidRPr="00A512E9">
        <w:rPr>
          <w:rFonts w:asciiTheme="minorHAnsi" w:hAnsiTheme="minorHAnsi"/>
          <w:b/>
          <w:spacing w:val="-3"/>
          <w:sz w:val="22"/>
          <w:szCs w:val="22"/>
        </w:rPr>
        <w:t>Labor Standards Compliance</w:t>
      </w:r>
      <w:r w:rsidRPr="00A512E9">
        <w:rPr>
          <w:rFonts w:asciiTheme="minorHAnsi" w:hAnsiTheme="minorHAnsi"/>
          <w:spacing w:val="-3"/>
          <w:sz w:val="22"/>
          <w:szCs w:val="22"/>
        </w:rPr>
        <w:t xml:space="preserve"> and conduct employee interviews for all contractors and subcontractors.  The </w:t>
      </w:r>
      <w:r w:rsidR="00FE731F" w:rsidRPr="00A512E9">
        <w:rPr>
          <w:rFonts w:asciiTheme="minorHAnsi" w:hAnsiTheme="minorHAnsi"/>
          <w:spacing w:val="-3"/>
          <w:sz w:val="22"/>
          <w:szCs w:val="22"/>
        </w:rPr>
        <w:t>g</w:t>
      </w:r>
      <w:r w:rsidRPr="00A512E9">
        <w:rPr>
          <w:rFonts w:asciiTheme="minorHAnsi" w:hAnsiTheme="minorHAnsi"/>
          <w:spacing w:val="-3"/>
          <w:sz w:val="22"/>
          <w:szCs w:val="22"/>
        </w:rPr>
        <w:t>rantee also has the responsibility of resolving any labor violations that develop during the course of the project and requesting additional labor classifications as necessary.  (See the Labor Standards Chapter of the ACEDP Administrative Procedures Manual.)</w:t>
      </w:r>
    </w:p>
    <w:p w14:paraId="4EF90009" w14:textId="77777777" w:rsidR="00E243A2" w:rsidRPr="00A512E9" w:rsidRDefault="00E243A2">
      <w:pPr>
        <w:tabs>
          <w:tab w:val="left" w:pos="-720"/>
        </w:tabs>
        <w:suppressAutoHyphens/>
        <w:jc w:val="both"/>
        <w:rPr>
          <w:rFonts w:asciiTheme="minorHAnsi" w:hAnsiTheme="minorHAnsi"/>
          <w:spacing w:val="-3"/>
          <w:sz w:val="22"/>
          <w:szCs w:val="22"/>
        </w:rPr>
      </w:pPr>
    </w:p>
    <w:p w14:paraId="4EF9000A"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The </w:t>
      </w:r>
      <w:r w:rsidR="00FE731F" w:rsidRPr="00A512E9">
        <w:rPr>
          <w:rFonts w:asciiTheme="minorHAnsi" w:hAnsiTheme="minorHAnsi"/>
          <w:spacing w:val="-3"/>
          <w:sz w:val="22"/>
          <w:szCs w:val="22"/>
        </w:rPr>
        <w:t>g</w:t>
      </w:r>
      <w:r w:rsidRPr="00A512E9">
        <w:rPr>
          <w:rFonts w:asciiTheme="minorHAnsi" w:hAnsiTheme="minorHAnsi"/>
          <w:spacing w:val="-3"/>
          <w:sz w:val="22"/>
          <w:szCs w:val="22"/>
        </w:rPr>
        <w:t xml:space="preserve">rantee must also submit all proposed </w:t>
      </w:r>
      <w:r w:rsidRPr="00A512E9">
        <w:rPr>
          <w:rFonts w:asciiTheme="minorHAnsi" w:hAnsiTheme="minorHAnsi"/>
          <w:b/>
          <w:spacing w:val="-3"/>
          <w:sz w:val="22"/>
          <w:szCs w:val="22"/>
        </w:rPr>
        <w:t>change orders</w:t>
      </w:r>
      <w:r w:rsidRPr="00A512E9">
        <w:rPr>
          <w:rFonts w:asciiTheme="minorHAnsi" w:hAnsiTheme="minorHAnsi"/>
          <w:spacing w:val="-3"/>
          <w:sz w:val="22"/>
          <w:szCs w:val="22"/>
        </w:rPr>
        <w:t xml:space="preserve">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for approval prior to execution.  Any work completed prior to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’s approval may not be eligible for grant reimbursement.</w:t>
      </w:r>
    </w:p>
    <w:p w14:paraId="4EF9000B" w14:textId="77777777" w:rsidR="00CB16F6" w:rsidRPr="00A512E9" w:rsidRDefault="00CB16F6">
      <w:pPr>
        <w:tabs>
          <w:tab w:val="left" w:pos="-720"/>
        </w:tabs>
        <w:suppressAutoHyphens/>
        <w:jc w:val="right"/>
        <w:rPr>
          <w:rFonts w:asciiTheme="minorHAnsi" w:hAnsiTheme="minorHAnsi"/>
          <w:spacing w:val="-3"/>
          <w:sz w:val="22"/>
          <w:szCs w:val="22"/>
        </w:rPr>
      </w:pPr>
    </w:p>
    <w:p w14:paraId="4EF9000C" w14:textId="77777777" w:rsidR="00CB16F6" w:rsidRPr="00A512E9" w:rsidRDefault="00CB16F6">
      <w:pPr>
        <w:tabs>
          <w:tab w:val="left" w:pos="-720"/>
        </w:tabs>
        <w:suppressAutoHyphens/>
        <w:jc w:val="both"/>
        <w:rPr>
          <w:rFonts w:asciiTheme="minorHAnsi" w:hAnsiTheme="minorHAnsi"/>
          <w:b/>
          <w:spacing w:val="-3"/>
          <w:sz w:val="22"/>
          <w:szCs w:val="22"/>
        </w:rPr>
      </w:pPr>
      <w:r w:rsidRPr="00A512E9">
        <w:rPr>
          <w:rFonts w:asciiTheme="minorHAnsi" w:hAnsiTheme="minorHAnsi"/>
          <w:b/>
          <w:spacing w:val="-3"/>
          <w:sz w:val="22"/>
          <w:szCs w:val="22"/>
        </w:rPr>
        <w:tab/>
        <w:t>J.</w:t>
      </w:r>
      <w:r w:rsidRPr="00A512E9">
        <w:rPr>
          <w:rFonts w:asciiTheme="minorHAnsi" w:hAnsiTheme="minorHAnsi"/>
          <w:b/>
          <w:spacing w:val="-3"/>
          <w:sz w:val="22"/>
          <w:szCs w:val="22"/>
        </w:rPr>
        <w:tab/>
        <w:t>Monitoring</w:t>
      </w:r>
    </w:p>
    <w:p w14:paraId="4EF9000D" w14:textId="77777777" w:rsidR="00CB16F6" w:rsidRPr="00A512E9" w:rsidRDefault="00CB16F6">
      <w:pPr>
        <w:tabs>
          <w:tab w:val="left" w:pos="-720"/>
        </w:tabs>
        <w:suppressAutoHyphens/>
        <w:jc w:val="both"/>
        <w:rPr>
          <w:rFonts w:asciiTheme="minorHAnsi" w:hAnsiTheme="minorHAnsi"/>
          <w:spacing w:val="-3"/>
          <w:sz w:val="22"/>
          <w:szCs w:val="22"/>
        </w:rPr>
      </w:pPr>
    </w:p>
    <w:p w14:paraId="4EF9000E"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lastRenderedPageBreak/>
        <w:t xml:space="preserve">Arkansas Economic Development </w:t>
      </w:r>
      <w:r w:rsidR="00204980" w:rsidRPr="00A512E9">
        <w:rPr>
          <w:rFonts w:asciiTheme="minorHAnsi" w:hAnsiTheme="minorHAnsi"/>
          <w:spacing w:val="-3"/>
          <w:sz w:val="22"/>
          <w:szCs w:val="22"/>
        </w:rPr>
        <w:t xml:space="preserve">Commission </w:t>
      </w:r>
      <w:r w:rsidR="00FE731F"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FE731F" w:rsidRPr="00A512E9">
        <w:rPr>
          <w:rFonts w:asciiTheme="minorHAnsi" w:hAnsiTheme="minorHAnsi"/>
          <w:spacing w:val="-3"/>
          <w:sz w:val="22"/>
          <w:szCs w:val="22"/>
        </w:rPr>
        <w:t>m</w:t>
      </w:r>
      <w:r w:rsidRPr="00A512E9">
        <w:rPr>
          <w:rFonts w:asciiTheme="minorHAnsi" w:hAnsiTheme="minorHAnsi"/>
          <w:spacing w:val="-3"/>
          <w:sz w:val="22"/>
          <w:szCs w:val="22"/>
        </w:rPr>
        <w:t xml:space="preserve">anagers will generally monitor projects twice: once immediately after the Preconstruction Conference and once immediately after the final inspection.  However,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may request more frequent monitoring as deemed necessary.</w:t>
      </w:r>
    </w:p>
    <w:p w14:paraId="4EF9000F" w14:textId="77777777" w:rsidR="00CB16F6" w:rsidRPr="00A512E9" w:rsidRDefault="00CB16F6">
      <w:pPr>
        <w:tabs>
          <w:tab w:val="left" w:pos="-720"/>
        </w:tabs>
        <w:suppressAutoHyphens/>
        <w:ind w:left="1440"/>
        <w:rPr>
          <w:rFonts w:asciiTheme="minorHAnsi" w:hAnsiTheme="minorHAnsi"/>
          <w:spacing w:val="-3"/>
          <w:sz w:val="22"/>
          <w:szCs w:val="22"/>
        </w:rPr>
      </w:pPr>
    </w:p>
    <w:p w14:paraId="4EF90010" w14:textId="77777777" w:rsidR="00CB16F6"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Usually,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will conduct the final monitoring at the time of the final inspection of the last construction contract.  Larger projects, however, may require separate visits for final inspection and final monitoring. All project files must be complete and available for monitoring at the final inspection, unless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has notified the </w:t>
      </w:r>
      <w:r w:rsidR="00FE731F" w:rsidRPr="00A512E9">
        <w:rPr>
          <w:rFonts w:asciiTheme="minorHAnsi" w:hAnsiTheme="minorHAnsi"/>
          <w:spacing w:val="-3"/>
          <w:sz w:val="22"/>
          <w:szCs w:val="22"/>
        </w:rPr>
        <w:t>g</w:t>
      </w:r>
      <w:r w:rsidRPr="00A512E9">
        <w:rPr>
          <w:rFonts w:asciiTheme="minorHAnsi" w:hAnsiTheme="minorHAnsi"/>
          <w:spacing w:val="-3"/>
          <w:sz w:val="22"/>
          <w:szCs w:val="22"/>
        </w:rPr>
        <w:t>rantee and administrator that monitoring will not be conducted.</w:t>
      </w:r>
    </w:p>
    <w:p w14:paraId="6E91E3BA" w14:textId="77777777" w:rsidR="00C70C1F" w:rsidRDefault="00C70C1F">
      <w:pPr>
        <w:tabs>
          <w:tab w:val="left" w:pos="-720"/>
        </w:tabs>
        <w:suppressAutoHyphens/>
        <w:ind w:left="1440"/>
        <w:rPr>
          <w:rFonts w:asciiTheme="minorHAnsi" w:hAnsiTheme="minorHAnsi"/>
          <w:spacing w:val="-3"/>
          <w:sz w:val="22"/>
          <w:szCs w:val="22"/>
        </w:rPr>
      </w:pPr>
    </w:p>
    <w:p w14:paraId="6AF52A79" w14:textId="14B4BFB9" w:rsidR="00C70C1F" w:rsidRPr="00C70C1F" w:rsidRDefault="00C70C1F" w:rsidP="00C70C1F">
      <w:pPr>
        <w:tabs>
          <w:tab w:val="left" w:pos="-720"/>
        </w:tabs>
        <w:suppressAutoHyphens/>
        <w:ind w:left="1440"/>
        <w:rPr>
          <w:rFonts w:asciiTheme="minorHAnsi" w:hAnsiTheme="minorHAnsi"/>
          <w:spacing w:val="-3"/>
          <w:sz w:val="22"/>
          <w:szCs w:val="22"/>
        </w:rPr>
      </w:pPr>
      <w:r>
        <w:rPr>
          <w:rFonts w:asciiTheme="minorHAnsi" w:hAnsiTheme="minorHAnsi"/>
          <w:spacing w:val="-3"/>
          <w:sz w:val="22"/>
          <w:szCs w:val="22"/>
        </w:rPr>
        <w:t>AEDC</w:t>
      </w:r>
      <w:r w:rsidRPr="00C70C1F">
        <w:rPr>
          <w:rFonts w:asciiTheme="minorHAnsi" w:hAnsiTheme="minorHAnsi"/>
          <w:spacing w:val="-3"/>
          <w:sz w:val="22"/>
          <w:szCs w:val="22"/>
        </w:rPr>
        <w:t>conducts two basic types of monitoring that includes desktop and onsite monitoring in order to review a grantee’s progress of their project. Refer to Chapter 14 – Monitoring for more information.</w:t>
      </w:r>
    </w:p>
    <w:p w14:paraId="5A6B4AFB" w14:textId="77777777" w:rsidR="00C70C1F" w:rsidRPr="00C70C1F" w:rsidRDefault="00C70C1F" w:rsidP="00C70C1F">
      <w:pPr>
        <w:tabs>
          <w:tab w:val="left" w:pos="-720"/>
        </w:tabs>
        <w:suppressAutoHyphens/>
        <w:ind w:left="1440"/>
        <w:rPr>
          <w:rFonts w:asciiTheme="minorHAnsi" w:hAnsiTheme="minorHAnsi"/>
          <w:spacing w:val="-3"/>
          <w:sz w:val="22"/>
          <w:szCs w:val="22"/>
        </w:rPr>
      </w:pPr>
    </w:p>
    <w:p w14:paraId="61287618" w14:textId="3054BF63" w:rsidR="00C70C1F" w:rsidRPr="00C70C1F" w:rsidRDefault="00C70C1F" w:rsidP="00C70C1F">
      <w:pPr>
        <w:tabs>
          <w:tab w:val="left" w:pos="-720"/>
        </w:tabs>
        <w:suppressAutoHyphens/>
        <w:ind w:left="1440"/>
        <w:rPr>
          <w:rFonts w:asciiTheme="minorHAnsi" w:hAnsiTheme="minorHAnsi"/>
          <w:spacing w:val="-3"/>
          <w:sz w:val="22"/>
          <w:szCs w:val="22"/>
        </w:rPr>
      </w:pPr>
      <w:r w:rsidRPr="00C70C1F">
        <w:rPr>
          <w:rFonts w:asciiTheme="minorHAnsi" w:hAnsiTheme="minorHAnsi"/>
          <w:spacing w:val="-3"/>
          <w:sz w:val="22"/>
          <w:szCs w:val="22"/>
        </w:rPr>
        <w:t xml:space="preserve">During a monitoring review a determination may be made that a grantee lacks continuing capacity to administer a CDBG project. If at any time </w:t>
      </w:r>
      <w:r>
        <w:rPr>
          <w:rFonts w:asciiTheme="minorHAnsi" w:hAnsiTheme="minorHAnsi"/>
          <w:spacing w:val="-3"/>
          <w:sz w:val="22"/>
          <w:szCs w:val="22"/>
        </w:rPr>
        <w:t xml:space="preserve">AEDC </w:t>
      </w:r>
      <w:r w:rsidRPr="00C70C1F">
        <w:rPr>
          <w:rFonts w:asciiTheme="minorHAnsi" w:hAnsiTheme="minorHAnsi"/>
          <w:spacing w:val="-3"/>
          <w:sz w:val="22"/>
          <w:szCs w:val="22"/>
        </w:rPr>
        <w:t>determines that the objectives set forth in the federal regulations, the Administrative Requirements, or the approved program have not been met, the following procedures may be utilized:</w:t>
      </w:r>
    </w:p>
    <w:p w14:paraId="68475AAC" w14:textId="77777777" w:rsidR="00C70C1F" w:rsidRPr="00C70C1F" w:rsidRDefault="00C70C1F" w:rsidP="00C70C1F">
      <w:pPr>
        <w:tabs>
          <w:tab w:val="left" w:pos="-720"/>
        </w:tabs>
        <w:suppressAutoHyphens/>
        <w:ind w:left="1440"/>
        <w:rPr>
          <w:rFonts w:asciiTheme="minorHAnsi" w:hAnsiTheme="minorHAnsi"/>
          <w:spacing w:val="-3"/>
          <w:sz w:val="22"/>
          <w:szCs w:val="22"/>
        </w:rPr>
      </w:pPr>
    </w:p>
    <w:p w14:paraId="7B15E170" w14:textId="77777777" w:rsidR="00C70C1F" w:rsidRDefault="00C70C1F" w:rsidP="00D64D9C">
      <w:pPr>
        <w:pStyle w:val="ListParagraph"/>
        <w:numPr>
          <w:ilvl w:val="0"/>
          <w:numId w:val="8"/>
        </w:numPr>
        <w:tabs>
          <w:tab w:val="left" w:pos="-720"/>
        </w:tabs>
        <w:suppressAutoHyphens/>
        <w:rPr>
          <w:rFonts w:asciiTheme="minorHAnsi" w:hAnsiTheme="minorHAnsi"/>
          <w:spacing w:val="-3"/>
          <w:sz w:val="22"/>
          <w:szCs w:val="22"/>
        </w:rPr>
      </w:pPr>
      <w:r w:rsidRPr="00C70C1F">
        <w:rPr>
          <w:rFonts w:asciiTheme="minorHAnsi" w:hAnsiTheme="minorHAnsi"/>
          <w:b/>
          <w:spacing w:val="-3"/>
          <w:sz w:val="22"/>
          <w:szCs w:val="22"/>
        </w:rPr>
        <w:t>Warning</w:t>
      </w:r>
      <w:r w:rsidRPr="00C70C1F">
        <w:rPr>
          <w:rFonts w:asciiTheme="minorHAnsi" w:hAnsiTheme="minorHAnsi"/>
          <w:spacing w:val="-3"/>
          <w:sz w:val="22"/>
          <w:szCs w:val="22"/>
        </w:rPr>
        <w:t>: A written warning will be issued when a violation of a program requirement has occurred. This warning will cite the violation, and if the violation is occurring, a deadline when it must be remedied.</w:t>
      </w:r>
    </w:p>
    <w:p w14:paraId="56877B6B" w14:textId="77777777" w:rsidR="00C70C1F" w:rsidRDefault="00C70C1F" w:rsidP="00D64D9C">
      <w:pPr>
        <w:pStyle w:val="ListParagraph"/>
        <w:numPr>
          <w:ilvl w:val="0"/>
          <w:numId w:val="8"/>
        </w:numPr>
        <w:tabs>
          <w:tab w:val="left" w:pos="-720"/>
        </w:tabs>
        <w:suppressAutoHyphens/>
        <w:rPr>
          <w:rFonts w:asciiTheme="minorHAnsi" w:hAnsiTheme="minorHAnsi"/>
          <w:spacing w:val="-3"/>
          <w:sz w:val="22"/>
          <w:szCs w:val="22"/>
        </w:rPr>
      </w:pPr>
      <w:r w:rsidRPr="00C70C1F">
        <w:rPr>
          <w:rFonts w:asciiTheme="minorHAnsi" w:hAnsiTheme="minorHAnsi"/>
          <w:b/>
          <w:spacing w:val="-3"/>
          <w:sz w:val="22"/>
          <w:szCs w:val="22"/>
        </w:rPr>
        <w:t>Suspension</w:t>
      </w:r>
      <w:r w:rsidRPr="00C70C1F">
        <w:rPr>
          <w:rFonts w:asciiTheme="minorHAnsi" w:hAnsiTheme="minorHAnsi"/>
          <w:spacing w:val="-3"/>
          <w:sz w:val="22"/>
          <w:szCs w:val="22"/>
        </w:rPr>
        <w:t>: Grant funds will be discontinued for any grant which is found to be in noncompliance and for which corrective action by the grantee has not been initiated. Funding may be discontinued for the entire project or for a specific activity. Funding may be reinstated upon the correction of the violating condition.</w:t>
      </w:r>
    </w:p>
    <w:p w14:paraId="4FD68BEB" w14:textId="77777777" w:rsidR="00C70C1F" w:rsidRDefault="00C70C1F" w:rsidP="00D64D9C">
      <w:pPr>
        <w:pStyle w:val="ListParagraph"/>
        <w:numPr>
          <w:ilvl w:val="0"/>
          <w:numId w:val="8"/>
        </w:numPr>
        <w:tabs>
          <w:tab w:val="left" w:pos="-720"/>
        </w:tabs>
        <w:suppressAutoHyphens/>
        <w:rPr>
          <w:rFonts w:asciiTheme="minorHAnsi" w:hAnsiTheme="minorHAnsi"/>
          <w:spacing w:val="-3"/>
          <w:sz w:val="22"/>
          <w:szCs w:val="22"/>
        </w:rPr>
      </w:pPr>
      <w:r w:rsidRPr="00C70C1F">
        <w:rPr>
          <w:rFonts w:asciiTheme="minorHAnsi" w:hAnsiTheme="minorHAnsi"/>
          <w:b/>
          <w:spacing w:val="-3"/>
          <w:sz w:val="22"/>
          <w:szCs w:val="22"/>
        </w:rPr>
        <w:t>Reimbursement</w:t>
      </w:r>
      <w:r w:rsidRPr="00C70C1F">
        <w:rPr>
          <w:rFonts w:asciiTheme="minorHAnsi" w:hAnsiTheme="minorHAnsi"/>
          <w:spacing w:val="-3"/>
          <w:sz w:val="22"/>
          <w:szCs w:val="22"/>
        </w:rPr>
        <w:t>: The grantee will be required to reimburse CDBG funds that have not been spent in accordance with the approved application and program requirements. The amount of the reimbursement will be determined by the amount that has been disallowed and for which no other costs may be substituted.</w:t>
      </w:r>
    </w:p>
    <w:p w14:paraId="2A018BAC" w14:textId="3C2EF949" w:rsidR="00C70C1F" w:rsidRDefault="00C70C1F" w:rsidP="00D64D9C">
      <w:pPr>
        <w:pStyle w:val="ListParagraph"/>
        <w:numPr>
          <w:ilvl w:val="0"/>
          <w:numId w:val="8"/>
        </w:numPr>
        <w:tabs>
          <w:tab w:val="left" w:pos="-720"/>
        </w:tabs>
        <w:suppressAutoHyphens/>
        <w:rPr>
          <w:rFonts w:asciiTheme="minorHAnsi" w:hAnsiTheme="minorHAnsi"/>
          <w:spacing w:val="-3"/>
          <w:sz w:val="22"/>
          <w:szCs w:val="22"/>
        </w:rPr>
      </w:pPr>
      <w:r w:rsidRPr="00C70C1F">
        <w:rPr>
          <w:rFonts w:asciiTheme="minorHAnsi" w:hAnsiTheme="minorHAnsi"/>
          <w:b/>
          <w:spacing w:val="-3"/>
          <w:sz w:val="22"/>
          <w:szCs w:val="22"/>
        </w:rPr>
        <w:t>Payment Adjustments</w:t>
      </w:r>
      <w:r w:rsidRPr="00C70C1F">
        <w:rPr>
          <w:rFonts w:asciiTheme="minorHAnsi" w:hAnsiTheme="minorHAnsi"/>
          <w:spacing w:val="-3"/>
          <w:sz w:val="22"/>
          <w:szCs w:val="22"/>
        </w:rPr>
        <w:t xml:space="preserve">: If the grantee has not demonstrated responsible fiscal and administrative capacity, </w:t>
      </w:r>
      <w:r>
        <w:rPr>
          <w:rFonts w:asciiTheme="minorHAnsi" w:hAnsiTheme="minorHAnsi"/>
          <w:spacing w:val="-3"/>
          <w:sz w:val="22"/>
          <w:szCs w:val="22"/>
        </w:rPr>
        <w:t xml:space="preserve">AEDC </w:t>
      </w:r>
      <w:r w:rsidRPr="00C70C1F">
        <w:rPr>
          <w:rFonts w:asciiTheme="minorHAnsi" w:hAnsiTheme="minorHAnsi"/>
          <w:spacing w:val="-3"/>
          <w:sz w:val="22"/>
          <w:szCs w:val="22"/>
        </w:rPr>
        <w:t>may adjust the payment method in which the grant funds are disbursed.</w:t>
      </w:r>
    </w:p>
    <w:p w14:paraId="51E6E99E" w14:textId="7001A2CA" w:rsidR="00C70C1F" w:rsidRPr="00D77BD1" w:rsidRDefault="00C70C1F" w:rsidP="00D77BD1">
      <w:pPr>
        <w:pStyle w:val="ListParagraph"/>
        <w:numPr>
          <w:ilvl w:val="0"/>
          <w:numId w:val="8"/>
        </w:numPr>
        <w:tabs>
          <w:tab w:val="left" w:pos="-720"/>
        </w:tabs>
        <w:suppressAutoHyphens/>
        <w:rPr>
          <w:rFonts w:asciiTheme="minorHAnsi" w:hAnsiTheme="minorHAnsi"/>
          <w:spacing w:val="-3"/>
          <w:sz w:val="22"/>
          <w:szCs w:val="22"/>
        </w:rPr>
      </w:pPr>
      <w:r w:rsidRPr="00C70C1F">
        <w:rPr>
          <w:rFonts w:asciiTheme="minorHAnsi" w:hAnsiTheme="minorHAnsi"/>
          <w:b/>
          <w:spacing w:val="-3"/>
          <w:sz w:val="22"/>
          <w:szCs w:val="22"/>
        </w:rPr>
        <w:t>Grant Adjustment</w:t>
      </w:r>
      <w:r w:rsidRPr="00C70C1F">
        <w:rPr>
          <w:rFonts w:asciiTheme="minorHAnsi" w:hAnsiTheme="minorHAnsi"/>
          <w:spacing w:val="-3"/>
          <w:sz w:val="22"/>
          <w:szCs w:val="22"/>
        </w:rPr>
        <w:t>: Grant awards may be adjusted, reduced or the total amount withdrawn</w:t>
      </w:r>
      <w:r w:rsidR="00D77BD1">
        <w:rPr>
          <w:rFonts w:asciiTheme="minorHAnsi" w:hAnsiTheme="minorHAnsi"/>
          <w:spacing w:val="-3"/>
          <w:sz w:val="22"/>
          <w:szCs w:val="22"/>
        </w:rPr>
        <w:t xml:space="preserve"> </w:t>
      </w:r>
      <w:r w:rsidRPr="00D77BD1">
        <w:rPr>
          <w:rFonts w:asciiTheme="minorHAnsi" w:hAnsiTheme="minorHAnsi"/>
          <w:spacing w:val="-3"/>
          <w:sz w:val="22"/>
          <w:szCs w:val="22"/>
        </w:rPr>
        <w:t>when there is noncompliance and the violation cited has not been remedied as specified.</w:t>
      </w:r>
    </w:p>
    <w:p w14:paraId="454BEE98" w14:textId="5D37AE85" w:rsidR="00C70C1F" w:rsidRDefault="00C70C1F" w:rsidP="00D64D9C">
      <w:pPr>
        <w:pStyle w:val="ListParagraph"/>
        <w:numPr>
          <w:ilvl w:val="0"/>
          <w:numId w:val="8"/>
        </w:numPr>
        <w:tabs>
          <w:tab w:val="left" w:pos="-720"/>
        </w:tabs>
        <w:suppressAutoHyphens/>
        <w:rPr>
          <w:rFonts w:asciiTheme="minorHAnsi" w:hAnsiTheme="minorHAnsi"/>
          <w:spacing w:val="-3"/>
          <w:sz w:val="22"/>
          <w:szCs w:val="22"/>
        </w:rPr>
      </w:pPr>
      <w:r w:rsidRPr="00C70C1F">
        <w:rPr>
          <w:rFonts w:asciiTheme="minorHAnsi" w:hAnsiTheme="minorHAnsi"/>
          <w:b/>
          <w:spacing w:val="-3"/>
          <w:sz w:val="22"/>
          <w:szCs w:val="22"/>
        </w:rPr>
        <w:t>Nonparticipation in the CDBG Program</w:t>
      </w:r>
      <w:r w:rsidRPr="00C70C1F">
        <w:rPr>
          <w:rFonts w:asciiTheme="minorHAnsi" w:hAnsiTheme="minorHAnsi"/>
          <w:spacing w:val="-3"/>
          <w:sz w:val="22"/>
          <w:szCs w:val="22"/>
        </w:rPr>
        <w:t xml:space="preserve">: Grantees which have not complied with actions administered by </w:t>
      </w:r>
      <w:r>
        <w:rPr>
          <w:rFonts w:asciiTheme="minorHAnsi" w:hAnsiTheme="minorHAnsi"/>
          <w:spacing w:val="-3"/>
          <w:sz w:val="22"/>
          <w:szCs w:val="22"/>
        </w:rPr>
        <w:t xml:space="preserve">AEDC </w:t>
      </w:r>
      <w:r w:rsidRPr="00C70C1F">
        <w:rPr>
          <w:rFonts w:asciiTheme="minorHAnsi" w:hAnsiTheme="minorHAnsi"/>
          <w:spacing w:val="-3"/>
          <w:sz w:val="22"/>
          <w:szCs w:val="22"/>
        </w:rPr>
        <w:t xml:space="preserve">may be prohibited from future participation. </w:t>
      </w:r>
      <w:r>
        <w:rPr>
          <w:rFonts w:asciiTheme="minorHAnsi" w:hAnsiTheme="minorHAnsi"/>
          <w:spacing w:val="-3"/>
          <w:sz w:val="22"/>
          <w:szCs w:val="22"/>
        </w:rPr>
        <w:t xml:space="preserve">AEDC </w:t>
      </w:r>
      <w:r w:rsidRPr="00C70C1F">
        <w:rPr>
          <w:rFonts w:asciiTheme="minorHAnsi" w:hAnsiTheme="minorHAnsi"/>
          <w:spacing w:val="-3"/>
          <w:sz w:val="22"/>
          <w:szCs w:val="22"/>
        </w:rPr>
        <w:t>may allow grantees to participate in the program if the grantee has complied with the required actions.</w:t>
      </w:r>
    </w:p>
    <w:p w14:paraId="6129E579" w14:textId="711E3E9B" w:rsidR="00C70C1F" w:rsidRPr="00C70C1F" w:rsidRDefault="00C70C1F" w:rsidP="00D64D9C">
      <w:pPr>
        <w:pStyle w:val="ListParagraph"/>
        <w:numPr>
          <w:ilvl w:val="0"/>
          <w:numId w:val="8"/>
        </w:numPr>
        <w:tabs>
          <w:tab w:val="left" w:pos="-720"/>
        </w:tabs>
        <w:suppressAutoHyphens/>
        <w:rPr>
          <w:rFonts w:asciiTheme="minorHAnsi" w:hAnsiTheme="minorHAnsi"/>
          <w:spacing w:val="-3"/>
          <w:sz w:val="22"/>
          <w:szCs w:val="22"/>
        </w:rPr>
      </w:pPr>
      <w:r w:rsidRPr="00C70C1F">
        <w:rPr>
          <w:rFonts w:asciiTheme="minorHAnsi" w:hAnsiTheme="minorHAnsi"/>
          <w:b/>
          <w:spacing w:val="-3"/>
          <w:sz w:val="22"/>
          <w:szCs w:val="22"/>
        </w:rPr>
        <w:t>Full or Partial Termination</w:t>
      </w:r>
      <w:r w:rsidRPr="00C70C1F">
        <w:rPr>
          <w:rFonts w:asciiTheme="minorHAnsi" w:hAnsiTheme="minorHAnsi"/>
          <w:spacing w:val="-3"/>
          <w:sz w:val="22"/>
          <w:szCs w:val="22"/>
        </w:rPr>
        <w:t xml:space="preserve">: The CDBG contract may be terminated in whole or in part if </w:t>
      </w:r>
      <w:r>
        <w:rPr>
          <w:rFonts w:asciiTheme="minorHAnsi" w:hAnsiTheme="minorHAnsi"/>
          <w:spacing w:val="-3"/>
          <w:sz w:val="22"/>
          <w:szCs w:val="22"/>
        </w:rPr>
        <w:t xml:space="preserve">AEDC </w:t>
      </w:r>
      <w:r w:rsidRPr="00C70C1F">
        <w:rPr>
          <w:rFonts w:asciiTheme="minorHAnsi" w:hAnsiTheme="minorHAnsi"/>
          <w:spacing w:val="-3"/>
          <w:sz w:val="22"/>
          <w:szCs w:val="22"/>
        </w:rPr>
        <w:t xml:space="preserve">determines that the grantee has failed to comply with its terms and conditions. Payments made to the grantee or recoveries by </w:t>
      </w:r>
      <w:r>
        <w:rPr>
          <w:rFonts w:asciiTheme="minorHAnsi" w:hAnsiTheme="minorHAnsi"/>
          <w:spacing w:val="-3"/>
          <w:sz w:val="22"/>
          <w:szCs w:val="22"/>
        </w:rPr>
        <w:t xml:space="preserve">AEDC </w:t>
      </w:r>
      <w:r w:rsidRPr="00C70C1F">
        <w:rPr>
          <w:rFonts w:asciiTheme="minorHAnsi" w:hAnsiTheme="minorHAnsi"/>
          <w:spacing w:val="-3"/>
          <w:sz w:val="22"/>
          <w:szCs w:val="22"/>
        </w:rPr>
        <w:t>will be in accord with the legal rights and liabilities of the grantee and the Department.</w:t>
      </w:r>
    </w:p>
    <w:p w14:paraId="1F552C6A" w14:textId="77777777" w:rsidR="00C70C1F" w:rsidRPr="00C70C1F" w:rsidRDefault="00C70C1F" w:rsidP="00C70C1F">
      <w:pPr>
        <w:tabs>
          <w:tab w:val="left" w:pos="-720"/>
        </w:tabs>
        <w:suppressAutoHyphens/>
        <w:ind w:left="1440"/>
        <w:rPr>
          <w:rFonts w:asciiTheme="minorHAnsi" w:hAnsiTheme="minorHAnsi"/>
          <w:spacing w:val="-3"/>
          <w:sz w:val="22"/>
          <w:szCs w:val="22"/>
        </w:rPr>
      </w:pPr>
    </w:p>
    <w:p w14:paraId="6DDA4E27" w14:textId="09CF012B" w:rsidR="00C70C1F" w:rsidRPr="00A512E9" w:rsidRDefault="00C70C1F">
      <w:pPr>
        <w:tabs>
          <w:tab w:val="left" w:pos="-720"/>
        </w:tabs>
        <w:suppressAutoHyphens/>
        <w:ind w:left="1440"/>
        <w:rPr>
          <w:rFonts w:asciiTheme="minorHAnsi" w:hAnsiTheme="minorHAnsi"/>
          <w:spacing w:val="-3"/>
          <w:sz w:val="22"/>
          <w:szCs w:val="22"/>
        </w:rPr>
      </w:pPr>
      <w:r w:rsidRPr="00C70C1F">
        <w:rPr>
          <w:rFonts w:asciiTheme="minorHAnsi" w:hAnsiTheme="minorHAnsi"/>
          <w:spacing w:val="-3"/>
          <w:sz w:val="22"/>
          <w:szCs w:val="22"/>
        </w:rPr>
        <w:t xml:space="preserve">Refer to Monitoring </w:t>
      </w:r>
      <w:r>
        <w:rPr>
          <w:rFonts w:asciiTheme="minorHAnsi" w:hAnsiTheme="minorHAnsi"/>
          <w:spacing w:val="-3"/>
          <w:sz w:val="22"/>
          <w:szCs w:val="22"/>
        </w:rPr>
        <w:t xml:space="preserve">Chapter </w:t>
      </w:r>
      <w:r w:rsidRPr="00C70C1F">
        <w:rPr>
          <w:rFonts w:asciiTheme="minorHAnsi" w:hAnsiTheme="minorHAnsi"/>
          <w:spacing w:val="-3"/>
          <w:sz w:val="22"/>
          <w:szCs w:val="22"/>
        </w:rPr>
        <w:t>for additional information including a monitoring checklist.</w:t>
      </w:r>
    </w:p>
    <w:p w14:paraId="4EF90011" w14:textId="77777777" w:rsidR="00CB16F6" w:rsidRPr="00A512E9" w:rsidRDefault="00CB16F6">
      <w:pPr>
        <w:tabs>
          <w:tab w:val="left" w:pos="-720"/>
        </w:tabs>
        <w:suppressAutoHyphens/>
        <w:ind w:left="1440"/>
        <w:rPr>
          <w:rFonts w:asciiTheme="minorHAnsi" w:hAnsiTheme="minorHAnsi"/>
          <w:spacing w:val="-3"/>
          <w:sz w:val="22"/>
          <w:szCs w:val="22"/>
        </w:rPr>
      </w:pPr>
    </w:p>
    <w:p w14:paraId="4EF90012" w14:textId="77777777" w:rsidR="00CB16F6" w:rsidRPr="00A512E9" w:rsidRDefault="00CB16F6">
      <w:pPr>
        <w:tabs>
          <w:tab w:val="left" w:pos="-720"/>
        </w:tabs>
        <w:suppressAutoHyphens/>
        <w:jc w:val="both"/>
        <w:rPr>
          <w:rFonts w:asciiTheme="minorHAnsi" w:hAnsiTheme="minorHAnsi"/>
          <w:b/>
          <w:spacing w:val="-3"/>
          <w:sz w:val="22"/>
          <w:szCs w:val="22"/>
        </w:rPr>
      </w:pPr>
      <w:r w:rsidRPr="00A512E9">
        <w:rPr>
          <w:rFonts w:asciiTheme="minorHAnsi" w:hAnsiTheme="minorHAnsi"/>
          <w:b/>
          <w:spacing w:val="-3"/>
          <w:sz w:val="22"/>
          <w:szCs w:val="22"/>
        </w:rPr>
        <w:tab/>
        <w:t>K.</w:t>
      </w:r>
      <w:r w:rsidRPr="00A512E9">
        <w:rPr>
          <w:rFonts w:asciiTheme="minorHAnsi" w:hAnsiTheme="minorHAnsi"/>
          <w:b/>
          <w:spacing w:val="-3"/>
          <w:sz w:val="22"/>
          <w:szCs w:val="22"/>
        </w:rPr>
        <w:tab/>
        <w:t>Hookup Activities</w:t>
      </w:r>
    </w:p>
    <w:p w14:paraId="4EF90013" w14:textId="77777777" w:rsidR="00CB16F6" w:rsidRPr="00A512E9" w:rsidRDefault="00CB16F6">
      <w:pPr>
        <w:tabs>
          <w:tab w:val="left" w:pos="-720"/>
        </w:tabs>
        <w:suppressAutoHyphens/>
        <w:jc w:val="both"/>
        <w:rPr>
          <w:rFonts w:asciiTheme="minorHAnsi" w:hAnsiTheme="minorHAnsi"/>
          <w:spacing w:val="-3"/>
          <w:sz w:val="22"/>
          <w:szCs w:val="22"/>
        </w:rPr>
      </w:pPr>
    </w:p>
    <w:p w14:paraId="4EF90014"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lastRenderedPageBreak/>
        <w:t>The advertisement, award and construction process for the award of low and moderate income utility connection contracts is very similar to the process stated above</w:t>
      </w:r>
      <w:r w:rsidR="00AD0A05" w:rsidRPr="00A512E9">
        <w:rPr>
          <w:rFonts w:asciiTheme="minorHAnsi" w:hAnsiTheme="minorHAnsi"/>
          <w:spacing w:val="-3"/>
          <w:sz w:val="22"/>
          <w:szCs w:val="22"/>
        </w:rPr>
        <w:t>.</w:t>
      </w:r>
      <w:r w:rsidRPr="00A512E9">
        <w:rPr>
          <w:rFonts w:asciiTheme="minorHAnsi" w:hAnsiTheme="minorHAnsi"/>
          <w:spacing w:val="-3"/>
          <w:sz w:val="22"/>
          <w:szCs w:val="22"/>
        </w:rPr>
        <w:t xml:space="preserve">  One exception is that the hookups contract will usually be awarded after construction of the treatment and/or distribution contracts have been completed.  The </w:t>
      </w:r>
      <w:r w:rsidR="00FE731F" w:rsidRPr="00A512E9">
        <w:rPr>
          <w:rFonts w:asciiTheme="minorHAnsi" w:hAnsiTheme="minorHAnsi"/>
          <w:spacing w:val="-3"/>
          <w:sz w:val="22"/>
          <w:szCs w:val="22"/>
        </w:rPr>
        <w:t>g</w:t>
      </w:r>
      <w:r w:rsidRPr="00A512E9">
        <w:rPr>
          <w:rFonts w:asciiTheme="minorHAnsi" w:hAnsiTheme="minorHAnsi"/>
          <w:spacing w:val="-3"/>
          <w:sz w:val="22"/>
          <w:szCs w:val="22"/>
        </w:rPr>
        <w:t>rantee must verify the incomes of hookup applicants prior to preparing work write-ups to ensure that costs are expended only for eligible applicants.</w:t>
      </w:r>
    </w:p>
    <w:p w14:paraId="4EF90015" w14:textId="77777777" w:rsidR="00CB16F6" w:rsidRPr="00A512E9" w:rsidRDefault="00CB16F6">
      <w:pPr>
        <w:tabs>
          <w:tab w:val="left" w:pos="-720"/>
        </w:tabs>
        <w:suppressAutoHyphens/>
        <w:ind w:left="1440"/>
        <w:rPr>
          <w:rFonts w:asciiTheme="minorHAnsi" w:hAnsiTheme="minorHAnsi"/>
          <w:spacing w:val="-3"/>
          <w:sz w:val="22"/>
          <w:szCs w:val="22"/>
        </w:rPr>
      </w:pPr>
    </w:p>
    <w:p w14:paraId="4EF90016"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Other exceptions include requirements that work write-ups </w:t>
      </w:r>
      <w:r w:rsidR="00A14DD2" w:rsidRPr="00A512E9">
        <w:rPr>
          <w:rFonts w:asciiTheme="minorHAnsi" w:hAnsiTheme="minorHAnsi"/>
          <w:spacing w:val="-3"/>
          <w:sz w:val="22"/>
          <w:szCs w:val="22"/>
        </w:rPr>
        <w:t>are</w:t>
      </w:r>
      <w:r w:rsidRPr="00A512E9">
        <w:rPr>
          <w:rFonts w:asciiTheme="minorHAnsi" w:hAnsiTheme="minorHAnsi"/>
          <w:spacing w:val="-3"/>
          <w:sz w:val="22"/>
          <w:szCs w:val="22"/>
        </w:rPr>
        <w:t xml:space="preserve"> prepared by individuals certified as qualified to complete work write-ups and that all connections are inspected by individuals acknowledged by the Arkansas Department of Health as certified plumbing inspectors.</w:t>
      </w:r>
    </w:p>
    <w:p w14:paraId="4EF90017" w14:textId="77777777" w:rsidR="00CB16F6" w:rsidRPr="00A512E9" w:rsidRDefault="00CB16F6">
      <w:pPr>
        <w:tabs>
          <w:tab w:val="left" w:pos="-720"/>
        </w:tabs>
        <w:suppressAutoHyphens/>
        <w:ind w:left="1440"/>
        <w:rPr>
          <w:rFonts w:asciiTheme="minorHAnsi" w:hAnsiTheme="minorHAnsi"/>
          <w:spacing w:val="-3"/>
          <w:sz w:val="22"/>
          <w:szCs w:val="22"/>
        </w:rPr>
      </w:pPr>
    </w:p>
    <w:p w14:paraId="4EF90018" w14:textId="77777777" w:rsidR="00CB16F6" w:rsidRPr="00A512E9" w:rsidRDefault="00CB16F6">
      <w:pPr>
        <w:tabs>
          <w:tab w:val="left" w:pos="-720"/>
        </w:tabs>
        <w:suppressAutoHyphens/>
        <w:jc w:val="both"/>
        <w:rPr>
          <w:rFonts w:asciiTheme="minorHAnsi" w:hAnsiTheme="minorHAnsi"/>
          <w:b/>
          <w:spacing w:val="-3"/>
          <w:sz w:val="22"/>
          <w:szCs w:val="22"/>
        </w:rPr>
      </w:pPr>
      <w:r w:rsidRPr="00A512E9">
        <w:rPr>
          <w:rFonts w:asciiTheme="minorHAnsi" w:hAnsiTheme="minorHAnsi"/>
          <w:b/>
          <w:spacing w:val="-3"/>
          <w:sz w:val="22"/>
          <w:szCs w:val="22"/>
        </w:rPr>
        <w:tab/>
        <w:t>L.</w:t>
      </w:r>
      <w:r w:rsidRPr="00A512E9">
        <w:rPr>
          <w:rFonts w:asciiTheme="minorHAnsi" w:hAnsiTheme="minorHAnsi"/>
          <w:b/>
          <w:spacing w:val="-3"/>
          <w:sz w:val="22"/>
          <w:szCs w:val="22"/>
        </w:rPr>
        <w:tab/>
        <w:t>Construction Completion</w:t>
      </w:r>
    </w:p>
    <w:p w14:paraId="4EF90019" w14:textId="77777777" w:rsidR="00CB16F6" w:rsidRPr="00A512E9" w:rsidRDefault="00CB16F6">
      <w:pPr>
        <w:tabs>
          <w:tab w:val="left" w:pos="-720"/>
        </w:tabs>
        <w:suppressAutoHyphens/>
        <w:jc w:val="both"/>
        <w:rPr>
          <w:rFonts w:asciiTheme="minorHAnsi" w:hAnsiTheme="minorHAnsi"/>
          <w:spacing w:val="-3"/>
          <w:sz w:val="22"/>
          <w:szCs w:val="22"/>
        </w:rPr>
      </w:pPr>
    </w:p>
    <w:p w14:paraId="4EF9001A"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As soon as </w:t>
      </w:r>
      <w:r w:rsidRPr="00A512E9">
        <w:rPr>
          <w:rFonts w:asciiTheme="minorHAnsi" w:hAnsiTheme="minorHAnsi"/>
          <w:b/>
          <w:spacing w:val="-3"/>
          <w:sz w:val="22"/>
          <w:szCs w:val="22"/>
        </w:rPr>
        <w:t>all</w:t>
      </w:r>
      <w:r w:rsidRPr="00A512E9">
        <w:rPr>
          <w:rFonts w:asciiTheme="minorHAnsi" w:hAnsiTheme="minorHAnsi"/>
          <w:spacing w:val="-3"/>
          <w:sz w:val="22"/>
          <w:szCs w:val="22"/>
        </w:rPr>
        <w:t xml:space="preserve"> construction activities are complete, notice of final inspection must be communicated to all project principals, including the </w:t>
      </w:r>
      <w:r w:rsidR="00D043E9" w:rsidRPr="00A512E9">
        <w:rPr>
          <w:rFonts w:asciiTheme="minorHAnsi" w:hAnsiTheme="minorHAnsi"/>
          <w:spacing w:val="-3"/>
          <w:sz w:val="22"/>
          <w:szCs w:val="22"/>
        </w:rPr>
        <w:t>g</w:t>
      </w:r>
      <w:r w:rsidRPr="00A512E9">
        <w:rPr>
          <w:rFonts w:asciiTheme="minorHAnsi" w:hAnsiTheme="minorHAnsi"/>
          <w:spacing w:val="-3"/>
          <w:sz w:val="22"/>
          <w:szCs w:val="22"/>
        </w:rPr>
        <w:t xml:space="preserve">rants </w:t>
      </w:r>
      <w:r w:rsidR="00D043E9" w:rsidRPr="00A512E9">
        <w:rPr>
          <w:rFonts w:asciiTheme="minorHAnsi" w:hAnsiTheme="minorHAnsi"/>
          <w:spacing w:val="-3"/>
          <w:sz w:val="22"/>
          <w:szCs w:val="22"/>
        </w:rPr>
        <w:t>m</w:t>
      </w:r>
      <w:r w:rsidRPr="00A512E9">
        <w:rPr>
          <w:rFonts w:asciiTheme="minorHAnsi" w:hAnsiTheme="minorHAnsi"/>
          <w:spacing w:val="-3"/>
          <w:sz w:val="22"/>
          <w:szCs w:val="22"/>
        </w:rPr>
        <w:t xml:space="preserve">anager.  An attendance list of all final inspection participants must be compiled to verify attendance.  It is the </w:t>
      </w:r>
      <w:r w:rsidR="00D043E9" w:rsidRPr="00A512E9">
        <w:rPr>
          <w:rFonts w:asciiTheme="minorHAnsi" w:hAnsiTheme="minorHAnsi"/>
          <w:spacing w:val="-3"/>
          <w:sz w:val="22"/>
          <w:szCs w:val="22"/>
        </w:rPr>
        <w:t>g</w:t>
      </w:r>
      <w:r w:rsidRPr="00A512E9">
        <w:rPr>
          <w:rFonts w:asciiTheme="minorHAnsi" w:hAnsiTheme="minorHAnsi"/>
          <w:spacing w:val="-3"/>
          <w:sz w:val="22"/>
          <w:szCs w:val="22"/>
        </w:rPr>
        <w:t>rantee’s responsibility (regardless of who actually issues notification of final inspection) to insure that all required principals attend the final inspection.</w:t>
      </w:r>
    </w:p>
    <w:p w14:paraId="7AF90698" w14:textId="77777777" w:rsidR="00126AA1" w:rsidRPr="00A512E9" w:rsidRDefault="00126AA1">
      <w:pPr>
        <w:tabs>
          <w:tab w:val="left" w:pos="-720"/>
        </w:tabs>
        <w:suppressAutoHyphens/>
        <w:ind w:left="1440"/>
        <w:rPr>
          <w:rFonts w:asciiTheme="minorHAnsi" w:hAnsiTheme="minorHAnsi"/>
          <w:spacing w:val="-3"/>
          <w:sz w:val="22"/>
          <w:szCs w:val="22"/>
        </w:rPr>
      </w:pPr>
    </w:p>
    <w:p w14:paraId="4EF9001B"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The following items must be submitted </w:t>
      </w:r>
      <w:r w:rsidRPr="00A512E9">
        <w:rPr>
          <w:rFonts w:asciiTheme="minorHAnsi" w:hAnsiTheme="minorHAnsi"/>
          <w:b/>
          <w:spacing w:val="-3"/>
          <w:sz w:val="22"/>
          <w:szCs w:val="22"/>
        </w:rPr>
        <w:t>for each contract at or before</w:t>
      </w:r>
      <w:r w:rsidRPr="00A512E9">
        <w:rPr>
          <w:rFonts w:asciiTheme="minorHAnsi" w:hAnsiTheme="minorHAnsi"/>
          <w:spacing w:val="-3"/>
          <w:sz w:val="22"/>
          <w:szCs w:val="22"/>
        </w:rPr>
        <w:t xml:space="preserve"> the final inspection:</w:t>
      </w:r>
    </w:p>
    <w:p w14:paraId="4EF9001C" w14:textId="77777777" w:rsidR="00E243A2" w:rsidRPr="00A512E9" w:rsidRDefault="00E243A2">
      <w:pPr>
        <w:tabs>
          <w:tab w:val="left" w:pos="-720"/>
        </w:tabs>
        <w:suppressAutoHyphens/>
        <w:ind w:left="1440"/>
        <w:rPr>
          <w:rFonts w:asciiTheme="minorHAnsi" w:hAnsiTheme="minorHAnsi"/>
          <w:spacing w:val="-3"/>
          <w:sz w:val="22"/>
          <w:szCs w:val="22"/>
        </w:rPr>
      </w:pPr>
    </w:p>
    <w:p w14:paraId="4EF9001D"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A Certificate of Substantial Completion</w:t>
      </w:r>
    </w:p>
    <w:p w14:paraId="4EF9001E"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Documentation establishing the twelve-month warranty period</w:t>
      </w:r>
    </w:p>
    <w:p w14:paraId="4EF9001F"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A "punch list" of deficiencies to be corrected.  Few, if any, punch-list items should be outstanding at the time of final inspection.  Examples of acceptable punch-list items include minor touch-ups for paint, sod, seeding etc.; cosmetic improvements pertaining to trash disposal or alignment of aesthetic features; and minor adjustments, improvements or “fine-tuning” of incidental items.  </w:t>
      </w:r>
    </w:p>
    <w:p w14:paraId="4EF90020" w14:textId="77777777" w:rsidR="00CB16F6" w:rsidRPr="00A512E9" w:rsidRDefault="00CB16F6">
      <w:pPr>
        <w:tabs>
          <w:tab w:val="left" w:pos="-720"/>
        </w:tabs>
        <w:suppressAutoHyphens/>
        <w:ind w:left="1800"/>
        <w:rPr>
          <w:rFonts w:asciiTheme="minorHAnsi" w:hAnsiTheme="minorHAnsi"/>
          <w:spacing w:val="-3"/>
          <w:sz w:val="22"/>
          <w:szCs w:val="22"/>
        </w:rPr>
      </w:pPr>
      <w:r w:rsidRPr="00A512E9">
        <w:rPr>
          <w:rFonts w:asciiTheme="minorHAnsi" w:hAnsiTheme="minorHAnsi"/>
          <w:spacing w:val="-3"/>
          <w:sz w:val="22"/>
          <w:szCs w:val="22"/>
        </w:rPr>
        <w:t xml:space="preserve">Examples of unacceptable punch-list items include completion of contractually-based utility connections; installation of equipment or materials other than those of the acceptable nature described above; any work that would preclude final contractor payment or result in withheld retainage; and any item that precludes the </w:t>
      </w:r>
      <w:r w:rsidR="00D043E9" w:rsidRPr="00A512E9">
        <w:rPr>
          <w:rFonts w:asciiTheme="minorHAnsi" w:hAnsiTheme="minorHAnsi"/>
          <w:spacing w:val="-3"/>
          <w:sz w:val="22"/>
          <w:szCs w:val="22"/>
        </w:rPr>
        <w:t>g</w:t>
      </w:r>
      <w:r w:rsidRPr="00A512E9">
        <w:rPr>
          <w:rFonts w:asciiTheme="minorHAnsi" w:hAnsiTheme="minorHAnsi"/>
          <w:spacing w:val="-3"/>
          <w:sz w:val="22"/>
          <w:szCs w:val="22"/>
        </w:rPr>
        <w:t>rantee or any project beneficiaries from utilizing the improvements completed in accordance with the contract.</w:t>
      </w:r>
    </w:p>
    <w:p w14:paraId="4EF90021"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Statement of Release of Debt and Liens</w:t>
      </w:r>
    </w:p>
    <w:p w14:paraId="4EF90022"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Final Contractor Estimate(s) releasing remaining retainage</w:t>
      </w:r>
    </w:p>
    <w:p w14:paraId="4EF90023"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Final and/or reconciliation change orders</w:t>
      </w:r>
    </w:p>
    <w:p w14:paraId="4EF90024" w14:textId="77777777" w:rsidR="00CB16F6" w:rsidRPr="00A512E9" w:rsidRDefault="00CB16F6">
      <w:pPr>
        <w:pStyle w:val="EndnoteText"/>
        <w:tabs>
          <w:tab w:val="left" w:pos="-720"/>
        </w:tabs>
        <w:suppressAutoHyphens/>
        <w:rPr>
          <w:rFonts w:asciiTheme="minorHAnsi" w:hAnsiTheme="minorHAnsi"/>
          <w:spacing w:val="-3"/>
          <w:sz w:val="22"/>
          <w:szCs w:val="22"/>
        </w:rPr>
      </w:pPr>
    </w:p>
    <w:p w14:paraId="4EF90025"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It is the responsibility of the </w:t>
      </w:r>
      <w:r w:rsidR="00951469" w:rsidRPr="00A512E9">
        <w:rPr>
          <w:rFonts w:asciiTheme="minorHAnsi" w:hAnsiTheme="minorHAnsi"/>
          <w:spacing w:val="-3"/>
          <w:sz w:val="22"/>
          <w:szCs w:val="22"/>
        </w:rPr>
        <w:t>g</w:t>
      </w:r>
      <w:r w:rsidRPr="00A512E9">
        <w:rPr>
          <w:rFonts w:asciiTheme="minorHAnsi" w:hAnsiTheme="minorHAnsi"/>
          <w:spacing w:val="-3"/>
          <w:sz w:val="22"/>
          <w:szCs w:val="22"/>
        </w:rPr>
        <w:t xml:space="preserve">rantee to inquire about status of the following items: </w:t>
      </w:r>
    </w:p>
    <w:p w14:paraId="4EF90026" w14:textId="77777777" w:rsidR="00CB16F6" w:rsidRPr="00A512E9" w:rsidRDefault="00CB16F6">
      <w:pPr>
        <w:tabs>
          <w:tab w:val="left" w:pos="-720"/>
        </w:tabs>
        <w:suppressAutoHyphens/>
        <w:ind w:left="1440"/>
        <w:rPr>
          <w:rFonts w:asciiTheme="minorHAnsi" w:hAnsiTheme="minorHAnsi"/>
          <w:spacing w:val="-3"/>
          <w:sz w:val="22"/>
          <w:szCs w:val="22"/>
        </w:rPr>
      </w:pPr>
    </w:p>
    <w:p w14:paraId="4EF90027"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Insurance on the constructed improvements upon transfer to the owner</w:t>
      </w:r>
    </w:p>
    <w:p w14:paraId="4EF90028"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 xml:space="preserve">Any shop drawings, as-built plans, samples, tests, etc. performed during the course of the project that are to be retained by the </w:t>
      </w:r>
      <w:r w:rsidR="00951469" w:rsidRPr="00A512E9">
        <w:rPr>
          <w:rFonts w:asciiTheme="minorHAnsi" w:hAnsiTheme="minorHAnsi"/>
          <w:spacing w:val="-3"/>
          <w:sz w:val="22"/>
          <w:szCs w:val="22"/>
        </w:rPr>
        <w:t>g</w:t>
      </w:r>
      <w:r w:rsidRPr="00A512E9">
        <w:rPr>
          <w:rFonts w:asciiTheme="minorHAnsi" w:hAnsiTheme="minorHAnsi"/>
          <w:spacing w:val="-3"/>
          <w:sz w:val="22"/>
          <w:szCs w:val="22"/>
        </w:rPr>
        <w:t>rantee</w:t>
      </w:r>
    </w:p>
    <w:p w14:paraId="4EF90029"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Any product information, warranties and/or operation manuals for material and equipment installed in conjunction with the contract</w:t>
      </w:r>
    </w:p>
    <w:p w14:paraId="4EF9002A"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Coordination of ameliorating punch-list items</w:t>
      </w:r>
    </w:p>
    <w:p w14:paraId="4EF9002B" w14:textId="77777777" w:rsidR="00CB16F6" w:rsidRPr="00A512E9" w:rsidRDefault="00CB16F6" w:rsidP="00D64D9C">
      <w:pPr>
        <w:numPr>
          <w:ilvl w:val="0"/>
          <w:numId w:val="3"/>
        </w:numPr>
        <w:tabs>
          <w:tab w:val="left" w:pos="-720"/>
        </w:tabs>
        <w:suppressAutoHyphens/>
        <w:rPr>
          <w:rFonts w:asciiTheme="minorHAnsi" w:hAnsiTheme="minorHAnsi"/>
          <w:spacing w:val="-3"/>
          <w:sz w:val="22"/>
          <w:szCs w:val="22"/>
        </w:rPr>
      </w:pPr>
      <w:r w:rsidRPr="00A512E9">
        <w:rPr>
          <w:rFonts w:asciiTheme="minorHAnsi" w:hAnsiTheme="minorHAnsi"/>
          <w:spacing w:val="-3"/>
          <w:sz w:val="22"/>
          <w:szCs w:val="22"/>
        </w:rPr>
        <w:t>Timing of the twelve-month warranty inspection</w:t>
      </w:r>
    </w:p>
    <w:p w14:paraId="4EF9002C" w14:textId="77777777" w:rsidR="00CB16F6" w:rsidRPr="00A512E9" w:rsidRDefault="00CB16F6">
      <w:pPr>
        <w:tabs>
          <w:tab w:val="left" w:pos="-720"/>
        </w:tabs>
        <w:suppressAutoHyphens/>
        <w:jc w:val="both"/>
        <w:rPr>
          <w:rFonts w:asciiTheme="minorHAnsi" w:hAnsiTheme="minorHAnsi"/>
          <w:spacing w:val="-3"/>
          <w:sz w:val="22"/>
          <w:szCs w:val="22"/>
        </w:rPr>
      </w:pPr>
    </w:p>
    <w:p w14:paraId="4EF9002D" w14:textId="77777777"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The final payment to the contractor to pay retainage shall not be made until all punch-list items are satisfied.  All contractor weekly payrolls, including resolution of discrepancies, must be checked for </w:t>
      </w:r>
      <w:r w:rsidRPr="00A512E9">
        <w:rPr>
          <w:rFonts w:asciiTheme="minorHAnsi" w:hAnsiTheme="minorHAnsi"/>
          <w:spacing w:val="-3"/>
          <w:sz w:val="22"/>
          <w:szCs w:val="22"/>
        </w:rPr>
        <w:lastRenderedPageBreak/>
        <w:t>compliance.  Any liquidated damages must be assessed, if applicable, before final contractor payment is made.</w:t>
      </w:r>
    </w:p>
    <w:p w14:paraId="4EF9002E" w14:textId="77777777" w:rsidR="00CB16F6" w:rsidRPr="00A512E9" w:rsidRDefault="00CB16F6">
      <w:pPr>
        <w:tabs>
          <w:tab w:val="left" w:pos="-720"/>
        </w:tabs>
        <w:suppressAutoHyphens/>
        <w:jc w:val="both"/>
        <w:rPr>
          <w:rFonts w:asciiTheme="minorHAnsi" w:hAnsiTheme="minorHAnsi"/>
          <w:spacing w:val="-3"/>
          <w:sz w:val="22"/>
          <w:szCs w:val="22"/>
        </w:rPr>
      </w:pPr>
    </w:p>
    <w:p w14:paraId="4EF9002F" w14:textId="3EC61C41" w:rsidR="0037085A" w:rsidRPr="00A512E9" w:rsidRDefault="0037085A">
      <w:pPr>
        <w:tabs>
          <w:tab w:val="left" w:pos="-720"/>
        </w:tabs>
        <w:suppressAutoHyphens/>
        <w:jc w:val="both"/>
        <w:rPr>
          <w:rFonts w:asciiTheme="minorHAnsi" w:hAnsiTheme="minorHAnsi"/>
          <w:spacing w:val="-3"/>
          <w:sz w:val="22"/>
          <w:szCs w:val="22"/>
        </w:rPr>
      </w:pPr>
      <w:r w:rsidRPr="00A512E9">
        <w:rPr>
          <w:rFonts w:asciiTheme="minorHAnsi" w:hAnsiTheme="minorHAnsi"/>
          <w:spacing w:val="-3"/>
          <w:sz w:val="22"/>
          <w:szCs w:val="22"/>
        </w:rPr>
        <w:t xml:space="preserve">        </w:t>
      </w:r>
      <w:r w:rsidR="007945D5" w:rsidRPr="00A512E9">
        <w:rPr>
          <w:rFonts w:asciiTheme="minorHAnsi" w:hAnsiTheme="minorHAnsi"/>
          <w:spacing w:val="-3"/>
          <w:sz w:val="22"/>
          <w:szCs w:val="22"/>
        </w:rPr>
        <w:t xml:space="preserve">  </w:t>
      </w:r>
      <w:r w:rsidR="00EA73E7">
        <w:rPr>
          <w:rFonts w:asciiTheme="minorHAnsi" w:hAnsiTheme="minorHAnsi"/>
          <w:spacing w:val="-3"/>
          <w:sz w:val="22"/>
          <w:szCs w:val="22"/>
        </w:rPr>
        <w:tab/>
      </w:r>
      <w:r w:rsidRPr="00A512E9">
        <w:rPr>
          <w:rFonts w:asciiTheme="minorHAnsi" w:hAnsiTheme="minorHAnsi"/>
          <w:b/>
          <w:spacing w:val="-3"/>
          <w:sz w:val="22"/>
          <w:szCs w:val="22"/>
        </w:rPr>
        <w:t>M.</w:t>
      </w:r>
      <w:r w:rsidRPr="00A512E9">
        <w:rPr>
          <w:rFonts w:asciiTheme="minorHAnsi" w:hAnsiTheme="minorHAnsi"/>
          <w:spacing w:val="-3"/>
          <w:sz w:val="22"/>
          <w:szCs w:val="22"/>
        </w:rPr>
        <w:t xml:space="preserve">     </w:t>
      </w:r>
      <w:r w:rsidR="007945D5" w:rsidRPr="00A512E9">
        <w:rPr>
          <w:rFonts w:asciiTheme="minorHAnsi" w:hAnsiTheme="minorHAnsi"/>
          <w:spacing w:val="-3"/>
          <w:sz w:val="22"/>
          <w:szCs w:val="22"/>
        </w:rPr>
        <w:t xml:space="preserve"> </w:t>
      </w:r>
      <w:r w:rsidRPr="00A512E9">
        <w:rPr>
          <w:rFonts w:asciiTheme="minorHAnsi" w:hAnsiTheme="minorHAnsi"/>
          <w:spacing w:val="-3"/>
          <w:sz w:val="22"/>
          <w:szCs w:val="22"/>
        </w:rPr>
        <w:t xml:space="preserve">  </w:t>
      </w:r>
      <w:r w:rsidR="00B44C99" w:rsidRPr="00A512E9">
        <w:rPr>
          <w:rFonts w:asciiTheme="minorHAnsi" w:hAnsiTheme="minorHAnsi"/>
          <w:spacing w:val="-3"/>
          <w:sz w:val="22"/>
          <w:szCs w:val="22"/>
        </w:rPr>
        <w:t xml:space="preserve"> </w:t>
      </w:r>
      <w:r w:rsidRPr="00A512E9">
        <w:rPr>
          <w:rFonts w:asciiTheme="minorHAnsi" w:hAnsiTheme="minorHAnsi"/>
          <w:b/>
          <w:spacing w:val="-3"/>
          <w:sz w:val="22"/>
          <w:szCs w:val="22"/>
        </w:rPr>
        <w:t>Fair Housing Activities</w:t>
      </w:r>
    </w:p>
    <w:p w14:paraId="4EF90030" w14:textId="77777777" w:rsidR="0037085A" w:rsidRPr="00A512E9" w:rsidRDefault="0037085A">
      <w:pPr>
        <w:tabs>
          <w:tab w:val="left" w:pos="-720"/>
        </w:tabs>
        <w:suppressAutoHyphens/>
        <w:jc w:val="both"/>
        <w:rPr>
          <w:rFonts w:asciiTheme="minorHAnsi" w:hAnsiTheme="minorHAnsi"/>
          <w:spacing w:val="-3"/>
          <w:sz w:val="22"/>
          <w:szCs w:val="22"/>
        </w:rPr>
      </w:pPr>
    </w:p>
    <w:p w14:paraId="4081A2AD" w14:textId="77777777" w:rsidR="00535807" w:rsidRPr="00A512E9" w:rsidRDefault="0037085A">
      <w:pPr>
        <w:tabs>
          <w:tab w:val="left" w:pos="-720"/>
        </w:tabs>
        <w:suppressAutoHyphens/>
        <w:jc w:val="both"/>
        <w:rPr>
          <w:rFonts w:asciiTheme="minorHAnsi" w:hAnsiTheme="minorHAnsi"/>
          <w:spacing w:val="-3"/>
          <w:sz w:val="22"/>
          <w:szCs w:val="22"/>
        </w:rPr>
      </w:pPr>
      <w:r w:rsidRPr="00A512E9">
        <w:rPr>
          <w:rFonts w:asciiTheme="minorHAnsi" w:hAnsiTheme="minorHAnsi"/>
          <w:spacing w:val="-3"/>
          <w:sz w:val="22"/>
          <w:szCs w:val="22"/>
        </w:rPr>
        <w:tab/>
      </w:r>
      <w:r w:rsidRPr="00A512E9">
        <w:rPr>
          <w:rFonts w:asciiTheme="minorHAnsi" w:hAnsiTheme="minorHAnsi"/>
          <w:spacing w:val="-3"/>
          <w:sz w:val="22"/>
          <w:szCs w:val="22"/>
        </w:rPr>
        <w:tab/>
        <w:t xml:space="preserve">Each ACEDP grant requires the completion of an activity to </w:t>
      </w:r>
      <w:r w:rsidR="001272C8" w:rsidRPr="00A512E9">
        <w:rPr>
          <w:rFonts w:asciiTheme="minorHAnsi" w:hAnsiTheme="minorHAnsi"/>
          <w:spacing w:val="-3"/>
          <w:sz w:val="22"/>
          <w:szCs w:val="22"/>
        </w:rPr>
        <w:t>affirmatively further</w:t>
      </w:r>
    </w:p>
    <w:p w14:paraId="4EF90032" w14:textId="5189C1BB" w:rsidR="0037085A" w:rsidRPr="00A512E9" w:rsidRDefault="000C75E9" w:rsidP="000C75E9">
      <w:pPr>
        <w:tabs>
          <w:tab w:val="left" w:pos="-720"/>
          <w:tab w:val="left" w:pos="1440"/>
        </w:tabs>
        <w:suppressAutoHyphens/>
        <w:jc w:val="both"/>
        <w:rPr>
          <w:rFonts w:asciiTheme="minorHAnsi" w:hAnsiTheme="minorHAnsi"/>
          <w:spacing w:val="-3"/>
          <w:sz w:val="22"/>
          <w:szCs w:val="22"/>
        </w:rPr>
      </w:pPr>
      <w:r w:rsidRPr="00A512E9">
        <w:rPr>
          <w:rFonts w:asciiTheme="minorHAnsi" w:hAnsiTheme="minorHAnsi"/>
          <w:spacing w:val="-3"/>
          <w:sz w:val="22"/>
          <w:szCs w:val="22"/>
        </w:rPr>
        <w:t xml:space="preserve">               </w:t>
      </w:r>
      <w:r w:rsidRPr="00A512E9">
        <w:rPr>
          <w:rFonts w:asciiTheme="minorHAnsi" w:hAnsiTheme="minorHAnsi"/>
          <w:spacing w:val="-3"/>
          <w:sz w:val="22"/>
          <w:szCs w:val="22"/>
        </w:rPr>
        <w:tab/>
        <w:t>F</w:t>
      </w:r>
      <w:r w:rsidR="001272C8" w:rsidRPr="00A512E9">
        <w:rPr>
          <w:rFonts w:asciiTheme="minorHAnsi" w:hAnsiTheme="minorHAnsi"/>
          <w:spacing w:val="-3"/>
          <w:sz w:val="22"/>
          <w:szCs w:val="22"/>
        </w:rPr>
        <w:t>air Housing.  See the Fair Housing Chapter for suggested activities.</w:t>
      </w:r>
    </w:p>
    <w:p w14:paraId="4EF90033" w14:textId="77777777" w:rsidR="001272C8" w:rsidRPr="00A512E9" w:rsidRDefault="001272C8">
      <w:pPr>
        <w:tabs>
          <w:tab w:val="left" w:pos="-720"/>
        </w:tabs>
        <w:suppressAutoHyphens/>
        <w:jc w:val="both"/>
        <w:rPr>
          <w:rFonts w:asciiTheme="minorHAnsi" w:hAnsiTheme="minorHAnsi"/>
          <w:spacing w:val="-3"/>
          <w:sz w:val="22"/>
          <w:szCs w:val="22"/>
        </w:rPr>
      </w:pPr>
    </w:p>
    <w:p w14:paraId="4EF90034" w14:textId="77777777" w:rsidR="00CB16F6" w:rsidRPr="00A512E9" w:rsidRDefault="00CB16F6">
      <w:pPr>
        <w:tabs>
          <w:tab w:val="left" w:pos="-720"/>
        </w:tabs>
        <w:suppressAutoHyphens/>
        <w:jc w:val="both"/>
        <w:rPr>
          <w:rFonts w:asciiTheme="minorHAnsi" w:hAnsiTheme="minorHAnsi"/>
          <w:b/>
          <w:spacing w:val="-3"/>
          <w:sz w:val="22"/>
          <w:szCs w:val="22"/>
        </w:rPr>
      </w:pPr>
      <w:r w:rsidRPr="00A512E9">
        <w:rPr>
          <w:rFonts w:asciiTheme="minorHAnsi" w:hAnsiTheme="minorHAnsi"/>
          <w:b/>
          <w:spacing w:val="-3"/>
          <w:sz w:val="22"/>
          <w:szCs w:val="22"/>
        </w:rPr>
        <w:tab/>
      </w:r>
      <w:r w:rsidR="0037085A" w:rsidRPr="00A512E9">
        <w:rPr>
          <w:rFonts w:asciiTheme="minorHAnsi" w:hAnsiTheme="minorHAnsi"/>
          <w:b/>
          <w:spacing w:val="-3"/>
          <w:sz w:val="22"/>
          <w:szCs w:val="22"/>
        </w:rPr>
        <w:t>N</w:t>
      </w:r>
      <w:r w:rsidRPr="00A512E9">
        <w:rPr>
          <w:rFonts w:asciiTheme="minorHAnsi" w:hAnsiTheme="minorHAnsi"/>
          <w:b/>
          <w:spacing w:val="-3"/>
          <w:sz w:val="22"/>
          <w:szCs w:val="22"/>
        </w:rPr>
        <w:t>.</w:t>
      </w:r>
      <w:r w:rsidRPr="00A512E9">
        <w:rPr>
          <w:rFonts w:asciiTheme="minorHAnsi" w:hAnsiTheme="minorHAnsi"/>
          <w:b/>
          <w:spacing w:val="-3"/>
          <w:sz w:val="22"/>
          <w:szCs w:val="22"/>
        </w:rPr>
        <w:tab/>
        <w:t>Closeout Activities</w:t>
      </w:r>
    </w:p>
    <w:p w14:paraId="4EF90035" w14:textId="77777777" w:rsidR="00CB16F6" w:rsidRPr="00A512E9" w:rsidRDefault="00CB16F6">
      <w:pPr>
        <w:tabs>
          <w:tab w:val="left" w:pos="-720"/>
        </w:tabs>
        <w:suppressAutoHyphens/>
        <w:jc w:val="both"/>
        <w:rPr>
          <w:rFonts w:asciiTheme="minorHAnsi" w:hAnsiTheme="minorHAnsi"/>
          <w:spacing w:val="-3"/>
          <w:sz w:val="22"/>
          <w:szCs w:val="22"/>
        </w:rPr>
      </w:pPr>
    </w:p>
    <w:p w14:paraId="5F7B47F3" w14:textId="302A73A3" w:rsidR="00940E29" w:rsidRPr="00A512E9" w:rsidRDefault="00940E29">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Grantees must submit all closeout documents within 45 days after the completion of any final monitoring issues, or the completion of all project related activities, whichever is later.</w:t>
      </w:r>
    </w:p>
    <w:p w14:paraId="5B88F99A" w14:textId="77777777" w:rsidR="00940E29" w:rsidRPr="00A512E9" w:rsidRDefault="00940E29">
      <w:pPr>
        <w:tabs>
          <w:tab w:val="left" w:pos="-720"/>
        </w:tabs>
        <w:suppressAutoHyphens/>
        <w:ind w:left="1440"/>
        <w:rPr>
          <w:rFonts w:asciiTheme="minorHAnsi" w:hAnsiTheme="minorHAnsi"/>
          <w:spacing w:val="-3"/>
          <w:sz w:val="22"/>
          <w:szCs w:val="22"/>
        </w:rPr>
      </w:pPr>
    </w:p>
    <w:p w14:paraId="4EF9003B" w14:textId="77777777" w:rsidR="00807B05"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 final audit must also be submitted, if due.  (See the Audit Chapter of the </w:t>
      </w:r>
      <w:r w:rsidR="000917DE" w:rsidRPr="00A512E9">
        <w:rPr>
          <w:rFonts w:asciiTheme="minorHAnsi" w:hAnsiTheme="minorHAnsi"/>
          <w:spacing w:val="-3"/>
          <w:sz w:val="22"/>
          <w:szCs w:val="22"/>
        </w:rPr>
        <w:t>m</w:t>
      </w:r>
      <w:r w:rsidRPr="00A512E9">
        <w:rPr>
          <w:rFonts w:asciiTheme="minorHAnsi" w:hAnsiTheme="minorHAnsi"/>
          <w:spacing w:val="-3"/>
          <w:sz w:val="22"/>
          <w:szCs w:val="22"/>
        </w:rPr>
        <w:t xml:space="preserve">anual regarding the requirement of the Arkansas Economic Development </w:t>
      </w:r>
      <w:r w:rsidR="00204980" w:rsidRPr="00A512E9">
        <w:rPr>
          <w:rFonts w:asciiTheme="minorHAnsi" w:hAnsiTheme="minorHAnsi"/>
          <w:spacing w:val="-3"/>
          <w:sz w:val="22"/>
          <w:szCs w:val="22"/>
        </w:rPr>
        <w:t xml:space="preserve">Commission </w:t>
      </w:r>
      <w:r w:rsidRPr="00A512E9">
        <w:rPr>
          <w:rFonts w:asciiTheme="minorHAnsi" w:hAnsiTheme="minorHAnsi"/>
          <w:spacing w:val="-3"/>
          <w:sz w:val="22"/>
          <w:szCs w:val="22"/>
        </w:rPr>
        <w:t xml:space="preserve">audits.)  </w:t>
      </w:r>
    </w:p>
    <w:p w14:paraId="401D4C87" w14:textId="77777777" w:rsidR="00C4163C" w:rsidRDefault="00C4163C">
      <w:pPr>
        <w:tabs>
          <w:tab w:val="left" w:pos="-720"/>
        </w:tabs>
        <w:suppressAutoHyphens/>
        <w:ind w:left="1440"/>
        <w:rPr>
          <w:rFonts w:asciiTheme="minorHAnsi" w:hAnsiTheme="minorHAnsi"/>
          <w:spacing w:val="-3"/>
          <w:sz w:val="22"/>
          <w:szCs w:val="22"/>
        </w:rPr>
      </w:pPr>
    </w:p>
    <w:p w14:paraId="4EF9003C" w14:textId="2AF98653" w:rsidR="00CB16F6" w:rsidRPr="00A512E9" w:rsidRDefault="00CB16F6">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Audits will be required whenever </w:t>
      </w:r>
      <w:r w:rsidR="001272C8" w:rsidRPr="00A512E9">
        <w:rPr>
          <w:rFonts w:asciiTheme="minorHAnsi" w:hAnsiTheme="minorHAnsi"/>
          <w:spacing w:val="-3"/>
          <w:sz w:val="22"/>
          <w:szCs w:val="22"/>
        </w:rPr>
        <w:t>f</w:t>
      </w:r>
      <w:r w:rsidRPr="00A512E9">
        <w:rPr>
          <w:rFonts w:asciiTheme="minorHAnsi" w:hAnsiTheme="minorHAnsi"/>
          <w:spacing w:val="-3"/>
          <w:sz w:val="22"/>
          <w:szCs w:val="22"/>
        </w:rPr>
        <w:t>ederal</w:t>
      </w:r>
      <w:r w:rsidR="00C70C1F">
        <w:rPr>
          <w:rFonts w:asciiTheme="minorHAnsi" w:hAnsiTheme="minorHAnsi"/>
          <w:spacing w:val="-3"/>
          <w:sz w:val="22"/>
          <w:szCs w:val="22"/>
        </w:rPr>
        <w:t xml:space="preserve"> financial assistance exceeds $75</w:t>
      </w:r>
      <w:r w:rsidRPr="00A512E9">
        <w:rPr>
          <w:rFonts w:asciiTheme="minorHAnsi" w:hAnsiTheme="minorHAnsi"/>
          <w:spacing w:val="-3"/>
          <w:sz w:val="22"/>
          <w:szCs w:val="22"/>
        </w:rPr>
        <w:t xml:space="preserve">0,000 in a calendar year.  The project may be closed pending audit if the audit is not past due.  If the audit is past due at the time of closeout, the project will be closed with a sanction. </w:t>
      </w:r>
    </w:p>
    <w:p w14:paraId="4EF9003D" w14:textId="77777777" w:rsidR="00CB16F6" w:rsidRPr="00A512E9" w:rsidRDefault="00CB16F6">
      <w:pPr>
        <w:tabs>
          <w:tab w:val="left" w:pos="-720"/>
        </w:tabs>
        <w:suppressAutoHyphens/>
        <w:ind w:left="1440"/>
        <w:rPr>
          <w:rFonts w:asciiTheme="minorHAnsi" w:hAnsiTheme="minorHAnsi"/>
          <w:spacing w:val="-3"/>
          <w:sz w:val="22"/>
          <w:szCs w:val="22"/>
        </w:rPr>
      </w:pPr>
    </w:p>
    <w:p w14:paraId="0BBAC5B0" w14:textId="4A6B58F8" w:rsidR="00D64D9C" w:rsidRDefault="00CB16F6" w:rsidP="00B44C99">
      <w:pPr>
        <w:tabs>
          <w:tab w:val="left" w:pos="-720"/>
        </w:tabs>
        <w:suppressAutoHyphens/>
        <w:ind w:left="1440"/>
        <w:rPr>
          <w:rFonts w:asciiTheme="minorHAnsi" w:hAnsiTheme="minorHAnsi"/>
          <w:spacing w:val="-3"/>
          <w:sz w:val="22"/>
          <w:szCs w:val="22"/>
        </w:rPr>
      </w:pPr>
      <w:r w:rsidRPr="00A512E9">
        <w:rPr>
          <w:rFonts w:asciiTheme="minorHAnsi" w:hAnsiTheme="minorHAnsi"/>
          <w:spacing w:val="-3"/>
          <w:sz w:val="22"/>
          <w:szCs w:val="22"/>
        </w:rPr>
        <w:t xml:space="preserve">Finally, an end-of-year warranty inspection must be conducted in the eleventh month after issuance of the Certificate of Substantial Completion.  The purpose of the inspection is to identify deficiencies and correct them while they are still under warranty.  Usually, 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will not attend this inspection.</w:t>
      </w:r>
    </w:p>
    <w:p w14:paraId="4593B711" w14:textId="77777777" w:rsidR="00C70C1F" w:rsidRDefault="00C70C1F" w:rsidP="00B44C99">
      <w:pPr>
        <w:tabs>
          <w:tab w:val="left" w:pos="-720"/>
        </w:tabs>
        <w:suppressAutoHyphens/>
        <w:ind w:left="1440"/>
        <w:rPr>
          <w:rFonts w:asciiTheme="minorHAnsi" w:hAnsiTheme="minorHAnsi"/>
          <w:spacing w:val="-3"/>
          <w:sz w:val="22"/>
          <w:szCs w:val="22"/>
        </w:rPr>
      </w:pPr>
    </w:p>
    <w:p w14:paraId="4EF90041" w14:textId="470E9AB4" w:rsidR="00CB16F6" w:rsidRPr="00A512E9" w:rsidRDefault="00CB16F6">
      <w:pPr>
        <w:tabs>
          <w:tab w:val="left" w:pos="-720"/>
        </w:tabs>
        <w:suppressAutoHyphens/>
        <w:rPr>
          <w:rFonts w:asciiTheme="minorHAnsi" w:hAnsiTheme="minorHAnsi"/>
          <w:b/>
          <w:spacing w:val="-3"/>
          <w:sz w:val="22"/>
          <w:szCs w:val="22"/>
        </w:rPr>
      </w:pPr>
      <w:r w:rsidRPr="00A512E9">
        <w:rPr>
          <w:rFonts w:asciiTheme="minorHAnsi" w:hAnsiTheme="minorHAnsi"/>
          <w:b/>
          <w:spacing w:val="-3"/>
          <w:sz w:val="22"/>
          <w:szCs w:val="22"/>
        </w:rPr>
        <w:t>III.</w:t>
      </w:r>
      <w:r w:rsidRPr="00A512E9">
        <w:rPr>
          <w:rFonts w:asciiTheme="minorHAnsi" w:hAnsiTheme="minorHAnsi"/>
          <w:b/>
          <w:spacing w:val="-3"/>
          <w:sz w:val="22"/>
          <w:szCs w:val="22"/>
        </w:rPr>
        <w:tab/>
        <w:t xml:space="preserve">ARKANSAS ECONOMIC DEVELOPMENT </w:t>
      </w:r>
      <w:r w:rsidR="00C4163C">
        <w:rPr>
          <w:rFonts w:asciiTheme="minorHAnsi" w:hAnsiTheme="minorHAnsi"/>
          <w:b/>
          <w:spacing w:val="-3"/>
          <w:sz w:val="22"/>
          <w:szCs w:val="22"/>
        </w:rPr>
        <w:t xml:space="preserve">COMMISSION </w:t>
      </w:r>
      <w:r w:rsidRPr="00A512E9">
        <w:rPr>
          <w:rFonts w:asciiTheme="minorHAnsi" w:hAnsiTheme="minorHAnsi"/>
          <w:b/>
          <w:spacing w:val="-3"/>
          <w:sz w:val="22"/>
          <w:szCs w:val="22"/>
        </w:rPr>
        <w:t>ONGOING ACTIVITIES</w:t>
      </w:r>
    </w:p>
    <w:p w14:paraId="4EF90042" w14:textId="77777777" w:rsidR="00CB16F6" w:rsidRPr="00A512E9" w:rsidRDefault="00CB16F6">
      <w:pPr>
        <w:tabs>
          <w:tab w:val="left" w:pos="-720"/>
        </w:tabs>
        <w:suppressAutoHyphens/>
        <w:jc w:val="both"/>
        <w:rPr>
          <w:rFonts w:asciiTheme="minorHAnsi" w:hAnsiTheme="minorHAnsi"/>
          <w:spacing w:val="-3"/>
          <w:sz w:val="22"/>
          <w:szCs w:val="22"/>
        </w:rPr>
      </w:pPr>
    </w:p>
    <w:p w14:paraId="4EF90043" w14:textId="77777777" w:rsidR="00CB16F6" w:rsidRPr="00A512E9" w:rsidRDefault="00CB16F6">
      <w:pPr>
        <w:tabs>
          <w:tab w:val="left" w:pos="-720"/>
        </w:tabs>
        <w:suppressAutoHyphens/>
        <w:ind w:left="720"/>
        <w:rPr>
          <w:rFonts w:asciiTheme="minorHAnsi" w:hAnsiTheme="minorHAnsi"/>
          <w:spacing w:val="-3"/>
          <w:sz w:val="22"/>
          <w:szCs w:val="22"/>
        </w:rPr>
      </w:pPr>
      <w:r w:rsidRPr="00A512E9">
        <w:rPr>
          <w:rFonts w:asciiTheme="minorHAnsi" w:hAnsiTheme="minorHAnsi"/>
          <w:spacing w:val="-3"/>
          <w:sz w:val="22"/>
          <w:szCs w:val="22"/>
        </w:rPr>
        <w:t>The following activities occur throughout the project and are not necessarily characteristic of any specific chronological period:</w:t>
      </w:r>
    </w:p>
    <w:p w14:paraId="4EF90044" w14:textId="77777777" w:rsidR="00CB16F6" w:rsidRPr="00A512E9" w:rsidRDefault="00CB16F6">
      <w:pPr>
        <w:tabs>
          <w:tab w:val="left" w:pos="-720"/>
        </w:tabs>
        <w:suppressAutoHyphens/>
        <w:ind w:left="720"/>
        <w:rPr>
          <w:rFonts w:asciiTheme="minorHAnsi" w:hAnsiTheme="minorHAnsi"/>
          <w:spacing w:val="-3"/>
          <w:sz w:val="22"/>
          <w:szCs w:val="22"/>
        </w:rPr>
      </w:pPr>
    </w:p>
    <w:p w14:paraId="4EF90045"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Request of Grant Agreement Amendments</w:t>
      </w:r>
    </w:p>
    <w:p w14:paraId="4EF90046"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Submission of Requests for Payment</w:t>
      </w:r>
    </w:p>
    <w:p w14:paraId="4EF90047"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Clearance of Special Grant Conditions</w:t>
      </w:r>
    </w:p>
    <w:p w14:paraId="4EF90048"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Submission of Federal/ACEDP Reports</w:t>
      </w:r>
    </w:p>
    <w:p w14:paraId="4EF90049"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Preparation of Contract Amendments</w:t>
      </w:r>
    </w:p>
    <w:p w14:paraId="4EF9004A" w14:textId="77777777" w:rsidR="00CB16F6" w:rsidRPr="00A512E9" w:rsidRDefault="00CB16F6" w:rsidP="00D64D9C">
      <w:pPr>
        <w:numPr>
          <w:ilvl w:val="0"/>
          <w:numId w:val="3"/>
        </w:numPr>
        <w:tabs>
          <w:tab w:val="left" w:pos="-720"/>
          <w:tab w:val="left" w:pos="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Procurement of Contracts, Services, Material and Equipment</w:t>
      </w:r>
    </w:p>
    <w:p w14:paraId="4EF9004B"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Conduct Fair Housing/Equal Opportunity Activity</w:t>
      </w:r>
    </w:p>
    <w:p w14:paraId="4EF9004C"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Submission of Audit Plans and Audits</w:t>
      </w:r>
    </w:p>
    <w:p w14:paraId="4EF9004D"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Development and Submission of Job Creation Reports</w:t>
      </w:r>
    </w:p>
    <w:p w14:paraId="4EF9004E"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Other Activities Necessary to Project Implementation</w:t>
      </w:r>
    </w:p>
    <w:p w14:paraId="4EF9004F" w14:textId="77777777" w:rsidR="00CB16F6" w:rsidRPr="00A512E9"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Public Hearings</w:t>
      </w:r>
    </w:p>
    <w:p w14:paraId="7337ED18" w14:textId="226BE06D" w:rsidR="00C70C1F" w:rsidRDefault="00CB16F6" w:rsidP="00D64D9C">
      <w:pPr>
        <w:numPr>
          <w:ilvl w:val="0"/>
          <w:numId w:val="3"/>
        </w:numPr>
        <w:tabs>
          <w:tab w:val="left" w:pos="-720"/>
        </w:tabs>
        <w:suppressAutoHyphens/>
        <w:ind w:left="1080"/>
        <w:jc w:val="both"/>
        <w:rPr>
          <w:rFonts w:asciiTheme="minorHAnsi" w:hAnsiTheme="minorHAnsi"/>
          <w:spacing w:val="-3"/>
          <w:sz w:val="22"/>
          <w:szCs w:val="22"/>
        </w:rPr>
      </w:pPr>
      <w:r w:rsidRPr="00A512E9">
        <w:rPr>
          <w:rFonts w:asciiTheme="minorHAnsi" w:hAnsiTheme="minorHAnsi"/>
          <w:spacing w:val="-3"/>
          <w:sz w:val="22"/>
          <w:szCs w:val="22"/>
        </w:rPr>
        <w:t>Recording Financial Transactions</w:t>
      </w:r>
      <w:r w:rsidR="00C70C1F" w:rsidRPr="00C70C1F">
        <w:rPr>
          <w:rFonts w:asciiTheme="minorHAnsi" w:hAnsiTheme="minorHAnsi"/>
          <w:spacing w:val="-3"/>
          <w:sz w:val="22"/>
          <w:szCs w:val="22"/>
        </w:rPr>
        <w:t xml:space="preserve"> </w:t>
      </w:r>
    </w:p>
    <w:p w14:paraId="39FD5840" w14:textId="77777777" w:rsidR="00D33F23" w:rsidRPr="00C70C1F" w:rsidRDefault="00D33F23" w:rsidP="00D33F23">
      <w:pPr>
        <w:tabs>
          <w:tab w:val="left" w:pos="-720"/>
        </w:tabs>
        <w:suppressAutoHyphens/>
        <w:ind w:left="1080"/>
        <w:jc w:val="both"/>
        <w:rPr>
          <w:rFonts w:asciiTheme="minorHAnsi" w:hAnsiTheme="minorHAnsi"/>
          <w:spacing w:val="-3"/>
          <w:sz w:val="22"/>
          <w:szCs w:val="22"/>
        </w:rPr>
      </w:pPr>
    </w:p>
    <w:p w14:paraId="5A38E80A" w14:textId="77777777" w:rsidR="00A112ED" w:rsidRDefault="00A112ED" w:rsidP="00A112ED">
      <w:pPr>
        <w:pStyle w:val="BodyText2"/>
        <w:rPr>
          <w:rFonts w:asciiTheme="minorHAnsi" w:hAnsiTheme="minorHAnsi"/>
          <w:sz w:val="22"/>
          <w:szCs w:val="22"/>
        </w:rPr>
      </w:pPr>
    </w:p>
    <w:p w14:paraId="0A1D0DF1" w14:textId="2E8F3D95" w:rsidR="00A112ED" w:rsidRPr="00EA73E7" w:rsidRDefault="00D64D9C" w:rsidP="00D64D9C">
      <w:pPr>
        <w:pStyle w:val="BodyText2"/>
        <w:numPr>
          <w:ilvl w:val="0"/>
          <w:numId w:val="2"/>
        </w:numPr>
        <w:rPr>
          <w:rFonts w:asciiTheme="minorHAnsi" w:hAnsiTheme="minorHAnsi"/>
          <w:sz w:val="22"/>
          <w:szCs w:val="22"/>
        </w:rPr>
      </w:pPr>
      <w:r>
        <w:rPr>
          <w:rFonts w:asciiTheme="minorHAnsi" w:hAnsiTheme="minorHAnsi"/>
          <w:sz w:val="22"/>
          <w:szCs w:val="22"/>
        </w:rPr>
        <w:t>ARKANSAS ECONOMIC DEVELOPMENT COMMISSION GENERAL POLICIES</w:t>
      </w:r>
    </w:p>
    <w:p w14:paraId="4EF90054" w14:textId="77777777" w:rsidR="00CB16F6" w:rsidRPr="00A512E9" w:rsidRDefault="00CB16F6">
      <w:pPr>
        <w:tabs>
          <w:tab w:val="left" w:pos="-720"/>
        </w:tabs>
        <w:suppressAutoHyphens/>
        <w:jc w:val="both"/>
        <w:rPr>
          <w:rFonts w:asciiTheme="minorHAnsi" w:hAnsiTheme="minorHAnsi"/>
          <w:spacing w:val="-3"/>
          <w:sz w:val="22"/>
          <w:szCs w:val="22"/>
        </w:rPr>
      </w:pPr>
    </w:p>
    <w:p w14:paraId="4EF90055" w14:textId="77777777" w:rsidR="00CB16F6" w:rsidRPr="00A512E9" w:rsidRDefault="00CB16F6" w:rsidP="00D64D9C">
      <w:pPr>
        <w:numPr>
          <w:ilvl w:val="0"/>
          <w:numId w:val="3"/>
        </w:numPr>
        <w:tabs>
          <w:tab w:val="left" w:pos="-720"/>
        </w:tabs>
        <w:suppressAutoHyphens/>
        <w:ind w:left="1080"/>
        <w:rPr>
          <w:rFonts w:asciiTheme="minorHAnsi" w:hAnsiTheme="minorHAnsi"/>
          <w:spacing w:val="-3"/>
          <w:sz w:val="22"/>
          <w:szCs w:val="22"/>
        </w:rPr>
      </w:pPr>
      <w:r w:rsidRPr="00A512E9">
        <w:rPr>
          <w:rFonts w:asciiTheme="minorHAnsi" w:hAnsiTheme="minorHAnsi"/>
          <w:spacing w:val="-3"/>
          <w:sz w:val="22"/>
          <w:szCs w:val="22"/>
        </w:rPr>
        <w:t>All funding decisions are made on a first-come, first-served basis as funding becomes available to eligible applicants/</w:t>
      </w:r>
      <w:r w:rsidR="000917DE" w:rsidRPr="00A512E9">
        <w:rPr>
          <w:rFonts w:asciiTheme="minorHAnsi" w:hAnsiTheme="minorHAnsi"/>
          <w:spacing w:val="-3"/>
          <w:sz w:val="22"/>
          <w:szCs w:val="22"/>
        </w:rPr>
        <w:t>g</w:t>
      </w:r>
      <w:r w:rsidRPr="00A512E9">
        <w:rPr>
          <w:rFonts w:asciiTheme="minorHAnsi" w:hAnsiTheme="minorHAnsi"/>
          <w:spacing w:val="-3"/>
          <w:sz w:val="22"/>
          <w:szCs w:val="22"/>
        </w:rPr>
        <w:t>rantees.</w:t>
      </w:r>
    </w:p>
    <w:p w14:paraId="4EF90056" w14:textId="77777777" w:rsidR="00CB16F6" w:rsidRPr="00A512E9" w:rsidRDefault="00CB16F6" w:rsidP="00D64D9C">
      <w:pPr>
        <w:numPr>
          <w:ilvl w:val="0"/>
          <w:numId w:val="3"/>
        </w:numPr>
        <w:tabs>
          <w:tab w:val="left" w:pos="-720"/>
        </w:tabs>
        <w:suppressAutoHyphens/>
        <w:ind w:left="1080"/>
        <w:rPr>
          <w:rFonts w:asciiTheme="minorHAnsi" w:hAnsiTheme="minorHAnsi"/>
          <w:spacing w:val="-3"/>
          <w:sz w:val="22"/>
          <w:szCs w:val="22"/>
        </w:rPr>
      </w:pPr>
      <w:r w:rsidRPr="00A512E9">
        <w:rPr>
          <w:rFonts w:asciiTheme="minorHAnsi" w:hAnsiTheme="minorHAnsi"/>
          <w:spacing w:val="-3"/>
          <w:sz w:val="22"/>
          <w:szCs w:val="22"/>
        </w:rPr>
        <w:t>Funding priorities are determined in accordance with Consolidated Plan requirements.</w:t>
      </w:r>
    </w:p>
    <w:p w14:paraId="7579DC72" w14:textId="3C654B29" w:rsidR="008B205B" w:rsidRPr="00A512E9" w:rsidRDefault="00CB16F6" w:rsidP="00D64D9C">
      <w:pPr>
        <w:numPr>
          <w:ilvl w:val="0"/>
          <w:numId w:val="3"/>
        </w:numPr>
        <w:tabs>
          <w:tab w:val="left" w:pos="-720"/>
        </w:tabs>
        <w:suppressAutoHyphens/>
        <w:ind w:left="1080"/>
        <w:rPr>
          <w:rFonts w:asciiTheme="minorHAnsi" w:hAnsiTheme="minorHAnsi"/>
          <w:spacing w:val="-3"/>
          <w:sz w:val="22"/>
          <w:szCs w:val="22"/>
        </w:rPr>
      </w:pPr>
      <w:r w:rsidRPr="00A512E9">
        <w:rPr>
          <w:rFonts w:asciiTheme="minorHAnsi" w:hAnsiTheme="minorHAnsi"/>
          <w:spacing w:val="-3"/>
          <w:sz w:val="22"/>
          <w:szCs w:val="22"/>
        </w:rPr>
        <w:lastRenderedPageBreak/>
        <w:t>Applicants for ACEDP assistance must, at a minimum, have options to acquire all property to be acquired for the purpose of building or rehabilitating structures paid for with CDBG funds.</w:t>
      </w:r>
    </w:p>
    <w:p w14:paraId="4A76D3BA" w14:textId="22EDE4F6" w:rsidR="008B205B" w:rsidRPr="00A512E9" w:rsidRDefault="00CB16F6" w:rsidP="00D64D9C">
      <w:pPr>
        <w:numPr>
          <w:ilvl w:val="0"/>
          <w:numId w:val="3"/>
        </w:numPr>
        <w:tabs>
          <w:tab w:val="left" w:pos="-720"/>
        </w:tabs>
        <w:suppressAutoHyphens/>
        <w:ind w:left="1080"/>
        <w:rPr>
          <w:rFonts w:asciiTheme="minorHAnsi" w:hAnsiTheme="minorHAnsi"/>
          <w:spacing w:val="-3"/>
          <w:sz w:val="22"/>
          <w:szCs w:val="22"/>
        </w:rPr>
      </w:pPr>
      <w:r w:rsidRPr="00A512E9">
        <w:rPr>
          <w:rFonts w:asciiTheme="minorHAnsi" w:hAnsiTheme="minorHAnsi"/>
          <w:spacing w:val="-3"/>
          <w:sz w:val="22"/>
          <w:szCs w:val="22"/>
        </w:rPr>
        <w:t>All Requests for Payment must be accompanied by acceptable invoices or other support documentation</w:t>
      </w:r>
      <w:r w:rsidR="008B205B" w:rsidRPr="00A512E9">
        <w:rPr>
          <w:rFonts w:asciiTheme="minorHAnsi" w:hAnsiTheme="minorHAnsi"/>
          <w:spacing w:val="-3"/>
          <w:sz w:val="22"/>
          <w:szCs w:val="22"/>
        </w:rPr>
        <w:t>, and invoices must be approved/signed by the grantee</w:t>
      </w:r>
      <w:r w:rsidRPr="00A512E9">
        <w:rPr>
          <w:rFonts w:asciiTheme="minorHAnsi" w:hAnsiTheme="minorHAnsi"/>
          <w:spacing w:val="-3"/>
          <w:sz w:val="22"/>
          <w:szCs w:val="22"/>
        </w:rPr>
        <w:t>.</w:t>
      </w:r>
      <w:r w:rsidR="002923E1" w:rsidRPr="00A512E9">
        <w:rPr>
          <w:rFonts w:asciiTheme="minorHAnsi" w:hAnsiTheme="minorHAnsi"/>
          <w:spacing w:val="-3"/>
          <w:sz w:val="22"/>
          <w:szCs w:val="22"/>
        </w:rPr>
        <w:t xml:space="preserve"> </w:t>
      </w:r>
    </w:p>
    <w:p w14:paraId="4EF90059" w14:textId="01C462FB" w:rsidR="00CB16F6" w:rsidRPr="00A512E9" w:rsidRDefault="00CB16F6" w:rsidP="00D64D9C">
      <w:pPr>
        <w:numPr>
          <w:ilvl w:val="0"/>
          <w:numId w:val="3"/>
        </w:numPr>
        <w:tabs>
          <w:tab w:val="left" w:pos="-720"/>
        </w:tabs>
        <w:suppressAutoHyphens/>
        <w:ind w:left="1080"/>
        <w:rPr>
          <w:rFonts w:asciiTheme="minorHAnsi" w:hAnsiTheme="minorHAnsi"/>
          <w:spacing w:val="-3"/>
          <w:sz w:val="22"/>
          <w:szCs w:val="22"/>
        </w:rPr>
      </w:pPr>
      <w:r w:rsidRPr="00A512E9">
        <w:rPr>
          <w:rFonts w:asciiTheme="minorHAnsi" w:hAnsiTheme="minorHAnsi"/>
          <w:spacing w:val="-3"/>
          <w:sz w:val="22"/>
          <w:szCs w:val="22"/>
        </w:rPr>
        <w:t xml:space="preserve">Counties may have no more </w:t>
      </w:r>
      <w:r w:rsidR="006C682A" w:rsidRPr="00A512E9">
        <w:rPr>
          <w:rFonts w:asciiTheme="minorHAnsi" w:hAnsiTheme="minorHAnsi"/>
          <w:spacing w:val="-3"/>
          <w:sz w:val="22"/>
          <w:szCs w:val="22"/>
        </w:rPr>
        <w:t>than</w:t>
      </w:r>
      <w:r w:rsidRPr="00A512E9">
        <w:rPr>
          <w:rFonts w:asciiTheme="minorHAnsi" w:hAnsiTheme="minorHAnsi"/>
          <w:spacing w:val="-3"/>
          <w:sz w:val="22"/>
          <w:szCs w:val="22"/>
        </w:rPr>
        <w:t xml:space="preserve"> two active CDBG categorical applications and/or grants at any time. Cities may have no more than one active CDBG categorical </w:t>
      </w:r>
      <w:r w:rsidR="00126165" w:rsidRPr="00A512E9">
        <w:rPr>
          <w:rFonts w:asciiTheme="minorHAnsi" w:hAnsiTheme="minorHAnsi"/>
          <w:spacing w:val="-3"/>
          <w:sz w:val="22"/>
          <w:szCs w:val="22"/>
        </w:rPr>
        <w:t>application and</w:t>
      </w:r>
      <w:r w:rsidRPr="00A512E9">
        <w:rPr>
          <w:rFonts w:asciiTheme="minorHAnsi" w:hAnsiTheme="minorHAnsi"/>
          <w:spacing w:val="-3"/>
          <w:sz w:val="22"/>
          <w:szCs w:val="22"/>
        </w:rPr>
        <w:t>/or grant at any time.</w:t>
      </w:r>
      <w:r w:rsidR="002923E1" w:rsidRPr="00A512E9">
        <w:rPr>
          <w:rFonts w:asciiTheme="minorHAnsi" w:hAnsiTheme="minorHAnsi"/>
          <w:spacing w:val="-3"/>
          <w:sz w:val="22"/>
          <w:szCs w:val="22"/>
        </w:rPr>
        <w:t xml:space="preserve"> This restriction does not apply to economic development grants or disaster grants.</w:t>
      </w:r>
    </w:p>
    <w:p w14:paraId="4EF9005A" w14:textId="529FFF08" w:rsidR="00CB16F6" w:rsidRPr="00A512E9" w:rsidRDefault="00CB16F6" w:rsidP="00D64D9C">
      <w:pPr>
        <w:numPr>
          <w:ilvl w:val="0"/>
          <w:numId w:val="3"/>
        </w:numPr>
        <w:tabs>
          <w:tab w:val="left" w:pos="-720"/>
        </w:tabs>
        <w:suppressAutoHyphens/>
        <w:ind w:left="1080"/>
        <w:rPr>
          <w:rFonts w:asciiTheme="minorHAnsi" w:hAnsiTheme="minorHAnsi"/>
          <w:sz w:val="22"/>
          <w:szCs w:val="22"/>
        </w:rPr>
      </w:pPr>
      <w:r w:rsidRPr="00A512E9">
        <w:rPr>
          <w:rFonts w:asciiTheme="minorHAnsi" w:hAnsiTheme="minorHAnsi"/>
          <w:spacing w:val="-3"/>
          <w:sz w:val="22"/>
          <w:szCs w:val="22"/>
        </w:rPr>
        <w:t xml:space="preserve">The purpose of the ACEDP Administrative Procedures Manual is to establish guidance to </w:t>
      </w:r>
      <w:r w:rsidR="000917DE" w:rsidRPr="00A512E9">
        <w:rPr>
          <w:rFonts w:asciiTheme="minorHAnsi" w:hAnsiTheme="minorHAnsi"/>
          <w:spacing w:val="-3"/>
          <w:sz w:val="22"/>
          <w:szCs w:val="22"/>
        </w:rPr>
        <w:t>g</w:t>
      </w:r>
      <w:r w:rsidRPr="00A512E9">
        <w:rPr>
          <w:rFonts w:asciiTheme="minorHAnsi" w:hAnsiTheme="minorHAnsi"/>
          <w:spacing w:val="-3"/>
          <w:sz w:val="22"/>
          <w:szCs w:val="22"/>
        </w:rPr>
        <w:t xml:space="preserve">rantees for </w:t>
      </w:r>
      <w:r w:rsidRPr="00A512E9">
        <w:rPr>
          <w:rFonts w:asciiTheme="minorHAnsi" w:hAnsiTheme="minorHAnsi"/>
          <w:b/>
          <w:spacing w:val="-3"/>
          <w:sz w:val="22"/>
          <w:szCs w:val="22"/>
        </w:rPr>
        <w:t xml:space="preserve">compliance with </w:t>
      </w:r>
      <w:r w:rsidR="000917DE" w:rsidRPr="00A512E9">
        <w:rPr>
          <w:rFonts w:asciiTheme="minorHAnsi" w:hAnsiTheme="minorHAnsi"/>
          <w:b/>
          <w:spacing w:val="-3"/>
          <w:sz w:val="22"/>
          <w:szCs w:val="22"/>
        </w:rPr>
        <w:t>f</w:t>
      </w:r>
      <w:r w:rsidRPr="00A512E9">
        <w:rPr>
          <w:rFonts w:asciiTheme="minorHAnsi" w:hAnsiTheme="minorHAnsi"/>
          <w:b/>
          <w:spacing w:val="-3"/>
          <w:sz w:val="22"/>
          <w:szCs w:val="22"/>
        </w:rPr>
        <w:t xml:space="preserve">ederal and </w:t>
      </w:r>
      <w:r w:rsidR="000917DE" w:rsidRPr="00A512E9">
        <w:rPr>
          <w:rFonts w:asciiTheme="minorHAnsi" w:hAnsiTheme="minorHAnsi"/>
          <w:b/>
          <w:spacing w:val="-3"/>
          <w:sz w:val="22"/>
          <w:szCs w:val="22"/>
        </w:rPr>
        <w:t>s</w:t>
      </w:r>
      <w:r w:rsidRPr="00A512E9">
        <w:rPr>
          <w:rFonts w:asciiTheme="minorHAnsi" w:hAnsiTheme="minorHAnsi"/>
          <w:b/>
          <w:spacing w:val="-3"/>
          <w:sz w:val="22"/>
          <w:szCs w:val="22"/>
        </w:rPr>
        <w:t>tate laws, regulations and policies, as they</w:t>
      </w:r>
      <w:r w:rsidRPr="00A512E9">
        <w:rPr>
          <w:rFonts w:asciiTheme="minorHAnsi" w:hAnsiTheme="minorHAnsi"/>
          <w:spacing w:val="-3"/>
          <w:sz w:val="22"/>
          <w:szCs w:val="22"/>
        </w:rPr>
        <w:t xml:space="preserve"> </w:t>
      </w:r>
      <w:r w:rsidRPr="00A512E9">
        <w:rPr>
          <w:rFonts w:asciiTheme="minorHAnsi" w:hAnsiTheme="minorHAnsi"/>
          <w:b/>
          <w:spacing w:val="-3"/>
          <w:sz w:val="22"/>
          <w:szCs w:val="22"/>
        </w:rPr>
        <w:t>apply to the implementation of CDBG projects</w:t>
      </w:r>
      <w:r w:rsidRPr="00A512E9">
        <w:rPr>
          <w:rFonts w:asciiTheme="minorHAnsi" w:hAnsiTheme="minorHAnsi"/>
          <w:spacing w:val="-3"/>
          <w:sz w:val="22"/>
          <w:szCs w:val="22"/>
        </w:rPr>
        <w:t xml:space="preserve">.  Although it is never the intention of the Arkansas Economic Development </w:t>
      </w:r>
      <w:r w:rsidR="00204980" w:rsidRPr="00A512E9">
        <w:rPr>
          <w:rFonts w:asciiTheme="minorHAnsi" w:hAnsiTheme="minorHAnsi"/>
          <w:spacing w:val="-3"/>
          <w:sz w:val="22"/>
          <w:szCs w:val="22"/>
        </w:rPr>
        <w:t xml:space="preserve">Commission </w:t>
      </w:r>
      <w:r w:rsidRPr="00A512E9">
        <w:rPr>
          <w:rFonts w:asciiTheme="minorHAnsi" w:hAnsiTheme="minorHAnsi"/>
          <w:spacing w:val="-3"/>
          <w:sz w:val="22"/>
          <w:szCs w:val="22"/>
        </w:rPr>
        <w:t xml:space="preserve">to establish policies that conflict with </w:t>
      </w:r>
      <w:r w:rsidR="000917DE" w:rsidRPr="00A512E9">
        <w:rPr>
          <w:rFonts w:asciiTheme="minorHAnsi" w:hAnsiTheme="minorHAnsi"/>
          <w:spacing w:val="-3"/>
          <w:sz w:val="22"/>
          <w:szCs w:val="22"/>
        </w:rPr>
        <w:t>f</w:t>
      </w:r>
      <w:r w:rsidRPr="00A512E9">
        <w:rPr>
          <w:rFonts w:asciiTheme="minorHAnsi" w:hAnsiTheme="minorHAnsi"/>
          <w:spacing w:val="-3"/>
          <w:sz w:val="22"/>
          <w:szCs w:val="22"/>
        </w:rPr>
        <w:t xml:space="preserve">ederal or </w:t>
      </w:r>
      <w:r w:rsidR="000917DE" w:rsidRPr="00A512E9">
        <w:rPr>
          <w:rFonts w:asciiTheme="minorHAnsi" w:hAnsiTheme="minorHAnsi"/>
          <w:spacing w:val="-3"/>
          <w:sz w:val="22"/>
          <w:szCs w:val="22"/>
        </w:rPr>
        <w:t>s</w:t>
      </w:r>
      <w:r w:rsidRPr="00A512E9">
        <w:rPr>
          <w:rFonts w:asciiTheme="minorHAnsi" w:hAnsiTheme="minorHAnsi"/>
          <w:spacing w:val="-3"/>
          <w:sz w:val="22"/>
          <w:szCs w:val="22"/>
        </w:rPr>
        <w:t xml:space="preserve">tate law, regulations or guidance, it is possible that some overlapping and or recently-enacted laws and regulations in conflict with this document may be noted during the implementation of CDBG projects.  Any such occurrences brought to the attention of the Grants Management </w:t>
      </w:r>
      <w:r w:rsidR="002923E1" w:rsidRPr="00A512E9">
        <w:rPr>
          <w:rFonts w:asciiTheme="minorHAnsi" w:hAnsiTheme="minorHAnsi"/>
          <w:spacing w:val="-3"/>
          <w:sz w:val="22"/>
          <w:szCs w:val="22"/>
        </w:rPr>
        <w:t>Division</w:t>
      </w:r>
      <w:r w:rsidRPr="00A512E9">
        <w:rPr>
          <w:rFonts w:asciiTheme="minorHAnsi" w:hAnsiTheme="minorHAnsi"/>
          <w:spacing w:val="-3"/>
          <w:sz w:val="22"/>
          <w:szCs w:val="22"/>
        </w:rPr>
        <w:t xml:space="preserve"> will be greatly appreciated.</w:t>
      </w:r>
    </w:p>
    <w:p w14:paraId="4EF9005B" w14:textId="5D327BD4" w:rsidR="00587CC0" w:rsidRDefault="00A14DD2" w:rsidP="00D64D9C">
      <w:pPr>
        <w:numPr>
          <w:ilvl w:val="0"/>
          <w:numId w:val="3"/>
        </w:numPr>
        <w:tabs>
          <w:tab w:val="left" w:pos="-720"/>
        </w:tabs>
        <w:suppressAutoHyphens/>
        <w:ind w:left="1080"/>
        <w:rPr>
          <w:rFonts w:asciiTheme="minorHAnsi" w:hAnsiTheme="minorHAnsi"/>
          <w:sz w:val="22"/>
          <w:szCs w:val="22"/>
        </w:rPr>
      </w:pPr>
      <w:r w:rsidRPr="00A512E9">
        <w:rPr>
          <w:rFonts w:asciiTheme="minorHAnsi" w:hAnsiTheme="minorHAnsi"/>
          <w:spacing w:val="-3"/>
          <w:sz w:val="22"/>
          <w:szCs w:val="22"/>
        </w:rPr>
        <w:t xml:space="preserve">The </w:t>
      </w:r>
      <w:r w:rsidR="00FD5392" w:rsidRPr="00A512E9">
        <w:rPr>
          <w:rFonts w:asciiTheme="minorHAnsi" w:hAnsiTheme="minorHAnsi"/>
          <w:spacing w:val="-3"/>
          <w:sz w:val="22"/>
          <w:szCs w:val="22"/>
        </w:rPr>
        <w:t>grants division</w:t>
      </w:r>
      <w:r w:rsidRPr="00A512E9">
        <w:rPr>
          <w:rFonts w:asciiTheme="minorHAnsi" w:hAnsiTheme="minorHAnsi"/>
          <w:spacing w:val="-3"/>
          <w:sz w:val="22"/>
          <w:szCs w:val="22"/>
        </w:rPr>
        <w:t xml:space="preserve"> reserves the right to waive on </w:t>
      </w:r>
      <w:r w:rsidR="004A44FA" w:rsidRPr="00A512E9">
        <w:rPr>
          <w:rFonts w:asciiTheme="minorHAnsi" w:hAnsiTheme="minorHAnsi"/>
          <w:spacing w:val="-3"/>
          <w:sz w:val="22"/>
          <w:szCs w:val="22"/>
        </w:rPr>
        <w:t xml:space="preserve">a </w:t>
      </w:r>
      <w:r w:rsidRPr="00A512E9">
        <w:rPr>
          <w:rFonts w:asciiTheme="minorHAnsi" w:hAnsiTheme="minorHAnsi"/>
          <w:spacing w:val="-3"/>
          <w:sz w:val="22"/>
          <w:szCs w:val="22"/>
        </w:rPr>
        <w:t xml:space="preserve">case-by-case basis, any ACEDP policies or regulations that do not conflict with federal or state laws or regulations.  </w:t>
      </w:r>
    </w:p>
    <w:p w14:paraId="1FC262A5" w14:textId="77777777" w:rsidR="00587CC0" w:rsidRPr="00587CC0" w:rsidRDefault="00587CC0" w:rsidP="00587CC0">
      <w:pPr>
        <w:rPr>
          <w:rFonts w:asciiTheme="minorHAnsi" w:hAnsiTheme="minorHAnsi"/>
          <w:sz w:val="22"/>
          <w:szCs w:val="22"/>
        </w:rPr>
      </w:pPr>
    </w:p>
    <w:p w14:paraId="1A3A933D" w14:textId="77777777" w:rsidR="00587CC0" w:rsidRPr="00587CC0" w:rsidRDefault="00587CC0" w:rsidP="00587CC0">
      <w:pPr>
        <w:rPr>
          <w:rFonts w:asciiTheme="minorHAnsi" w:hAnsiTheme="minorHAnsi"/>
          <w:sz w:val="22"/>
          <w:szCs w:val="22"/>
        </w:rPr>
      </w:pPr>
    </w:p>
    <w:p w14:paraId="34ADB770" w14:textId="77777777" w:rsidR="00587CC0" w:rsidRPr="00587CC0" w:rsidRDefault="00587CC0" w:rsidP="00587CC0">
      <w:pPr>
        <w:rPr>
          <w:rFonts w:asciiTheme="minorHAnsi" w:hAnsiTheme="minorHAnsi"/>
          <w:sz w:val="22"/>
          <w:szCs w:val="22"/>
        </w:rPr>
      </w:pPr>
    </w:p>
    <w:p w14:paraId="7F6261DE" w14:textId="77777777" w:rsidR="00587CC0" w:rsidRPr="00587CC0" w:rsidRDefault="00587CC0" w:rsidP="00587CC0">
      <w:pPr>
        <w:rPr>
          <w:rFonts w:asciiTheme="minorHAnsi" w:hAnsiTheme="minorHAnsi"/>
          <w:sz w:val="22"/>
          <w:szCs w:val="22"/>
        </w:rPr>
      </w:pPr>
    </w:p>
    <w:p w14:paraId="5E6DD440" w14:textId="77777777" w:rsidR="00587CC0" w:rsidRPr="00587CC0" w:rsidRDefault="00587CC0" w:rsidP="00587CC0">
      <w:pPr>
        <w:rPr>
          <w:rFonts w:asciiTheme="minorHAnsi" w:hAnsiTheme="minorHAnsi"/>
          <w:sz w:val="22"/>
          <w:szCs w:val="22"/>
        </w:rPr>
      </w:pPr>
    </w:p>
    <w:p w14:paraId="2F4C278B" w14:textId="77777777" w:rsidR="00587CC0" w:rsidRPr="00587CC0" w:rsidRDefault="00587CC0" w:rsidP="00587CC0">
      <w:pPr>
        <w:rPr>
          <w:rFonts w:asciiTheme="minorHAnsi" w:hAnsiTheme="minorHAnsi"/>
          <w:sz w:val="22"/>
          <w:szCs w:val="22"/>
        </w:rPr>
      </w:pPr>
    </w:p>
    <w:p w14:paraId="67D9EB47" w14:textId="77777777" w:rsidR="00587CC0" w:rsidRPr="00587CC0" w:rsidRDefault="00587CC0" w:rsidP="00587CC0">
      <w:pPr>
        <w:rPr>
          <w:rFonts w:asciiTheme="minorHAnsi" w:hAnsiTheme="minorHAnsi"/>
          <w:sz w:val="22"/>
          <w:szCs w:val="22"/>
        </w:rPr>
      </w:pPr>
    </w:p>
    <w:p w14:paraId="34DED5F8" w14:textId="77777777" w:rsidR="00587CC0" w:rsidRPr="00587CC0" w:rsidRDefault="00587CC0" w:rsidP="00587CC0">
      <w:pPr>
        <w:rPr>
          <w:rFonts w:asciiTheme="minorHAnsi" w:hAnsiTheme="minorHAnsi"/>
          <w:sz w:val="22"/>
          <w:szCs w:val="22"/>
        </w:rPr>
      </w:pPr>
    </w:p>
    <w:p w14:paraId="5615E3C2" w14:textId="77777777" w:rsidR="00587CC0" w:rsidRPr="00587CC0" w:rsidRDefault="00587CC0" w:rsidP="00587CC0">
      <w:pPr>
        <w:rPr>
          <w:rFonts w:asciiTheme="minorHAnsi" w:hAnsiTheme="minorHAnsi"/>
          <w:sz w:val="22"/>
          <w:szCs w:val="22"/>
        </w:rPr>
      </w:pPr>
    </w:p>
    <w:p w14:paraId="5280454D" w14:textId="77777777" w:rsidR="00587CC0" w:rsidRPr="00587CC0" w:rsidRDefault="00587CC0" w:rsidP="00587CC0">
      <w:pPr>
        <w:rPr>
          <w:rFonts w:asciiTheme="minorHAnsi" w:hAnsiTheme="minorHAnsi"/>
          <w:sz w:val="22"/>
          <w:szCs w:val="22"/>
        </w:rPr>
      </w:pPr>
    </w:p>
    <w:p w14:paraId="05027104" w14:textId="77777777" w:rsidR="00587CC0" w:rsidRPr="00587CC0" w:rsidRDefault="00587CC0" w:rsidP="00587CC0">
      <w:pPr>
        <w:rPr>
          <w:rFonts w:asciiTheme="minorHAnsi" w:hAnsiTheme="minorHAnsi"/>
          <w:sz w:val="22"/>
          <w:szCs w:val="22"/>
        </w:rPr>
      </w:pPr>
    </w:p>
    <w:p w14:paraId="742ECAEC" w14:textId="77777777" w:rsidR="00587CC0" w:rsidRPr="00587CC0" w:rsidRDefault="00587CC0" w:rsidP="00587CC0">
      <w:pPr>
        <w:rPr>
          <w:rFonts w:asciiTheme="minorHAnsi" w:hAnsiTheme="minorHAnsi"/>
          <w:sz w:val="22"/>
          <w:szCs w:val="22"/>
        </w:rPr>
      </w:pPr>
    </w:p>
    <w:p w14:paraId="2277F70F" w14:textId="77777777" w:rsidR="00587CC0" w:rsidRPr="00587CC0" w:rsidRDefault="00587CC0" w:rsidP="00587CC0">
      <w:pPr>
        <w:rPr>
          <w:rFonts w:asciiTheme="minorHAnsi" w:hAnsiTheme="minorHAnsi"/>
          <w:sz w:val="22"/>
          <w:szCs w:val="22"/>
        </w:rPr>
      </w:pPr>
    </w:p>
    <w:p w14:paraId="146EF3BE" w14:textId="77777777" w:rsidR="00587CC0" w:rsidRPr="00587CC0" w:rsidRDefault="00587CC0" w:rsidP="00587CC0">
      <w:pPr>
        <w:rPr>
          <w:rFonts w:asciiTheme="minorHAnsi" w:hAnsiTheme="minorHAnsi"/>
          <w:sz w:val="22"/>
          <w:szCs w:val="22"/>
        </w:rPr>
      </w:pPr>
    </w:p>
    <w:p w14:paraId="5A3A237A" w14:textId="77777777" w:rsidR="00587CC0" w:rsidRPr="00587CC0" w:rsidRDefault="00587CC0" w:rsidP="00587CC0">
      <w:pPr>
        <w:rPr>
          <w:rFonts w:asciiTheme="minorHAnsi" w:hAnsiTheme="minorHAnsi"/>
          <w:sz w:val="22"/>
          <w:szCs w:val="22"/>
        </w:rPr>
      </w:pPr>
    </w:p>
    <w:p w14:paraId="76E4B4CD" w14:textId="77777777" w:rsidR="00587CC0" w:rsidRPr="00587CC0" w:rsidRDefault="00587CC0" w:rsidP="00587CC0">
      <w:pPr>
        <w:rPr>
          <w:rFonts w:asciiTheme="minorHAnsi" w:hAnsiTheme="minorHAnsi"/>
          <w:sz w:val="22"/>
          <w:szCs w:val="22"/>
        </w:rPr>
      </w:pPr>
    </w:p>
    <w:p w14:paraId="7646A529" w14:textId="77777777" w:rsidR="00587CC0" w:rsidRPr="00587CC0" w:rsidRDefault="00587CC0" w:rsidP="00587CC0">
      <w:pPr>
        <w:rPr>
          <w:rFonts w:asciiTheme="minorHAnsi" w:hAnsiTheme="minorHAnsi"/>
          <w:sz w:val="22"/>
          <w:szCs w:val="22"/>
        </w:rPr>
      </w:pPr>
    </w:p>
    <w:p w14:paraId="66D48562" w14:textId="77777777" w:rsidR="00587CC0" w:rsidRPr="00587CC0" w:rsidRDefault="00587CC0" w:rsidP="00587CC0">
      <w:pPr>
        <w:rPr>
          <w:rFonts w:asciiTheme="minorHAnsi" w:hAnsiTheme="minorHAnsi"/>
          <w:sz w:val="22"/>
          <w:szCs w:val="22"/>
        </w:rPr>
      </w:pPr>
    </w:p>
    <w:p w14:paraId="6D085E9A" w14:textId="77777777" w:rsidR="00587CC0" w:rsidRPr="00587CC0" w:rsidRDefault="00587CC0" w:rsidP="00587CC0">
      <w:pPr>
        <w:rPr>
          <w:rFonts w:asciiTheme="minorHAnsi" w:hAnsiTheme="minorHAnsi"/>
          <w:sz w:val="22"/>
          <w:szCs w:val="22"/>
        </w:rPr>
      </w:pPr>
    </w:p>
    <w:p w14:paraId="3B60209A" w14:textId="77777777" w:rsidR="00587CC0" w:rsidRPr="00587CC0" w:rsidRDefault="00587CC0" w:rsidP="00587CC0">
      <w:pPr>
        <w:rPr>
          <w:rFonts w:asciiTheme="minorHAnsi" w:hAnsiTheme="minorHAnsi"/>
          <w:sz w:val="22"/>
          <w:szCs w:val="22"/>
        </w:rPr>
      </w:pPr>
    </w:p>
    <w:p w14:paraId="401DC51C" w14:textId="77777777" w:rsidR="00587CC0" w:rsidRPr="00587CC0" w:rsidRDefault="00587CC0" w:rsidP="00587CC0">
      <w:pPr>
        <w:rPr>
          <w:rFonts w:asciiTheme="minorHAnsi" w:hAnsiTheme="minorHAnsi"/>
          <w:sz w:val="22"/>
          <w:szCs w:val="22"/>
        </w:rPr>
      </w:pPr>
    </w:p>
    <w:p w14:paraId="437E5D48" w14:textId="77777777" w:rsidR="00587CC0" w:rsidRPr="00587CC0" w:rsidRDefault="00587CC0" w:rsidP="00587CC0">
      <w:pPr>
        <w:rPr>
          <w:rFonts w:asciiTheme="minorHAnsi" w:hAnsiTheme="minorHAnsi"/>
          <w:sz w:val="22"/>
          <w:szCs w:val="22"/>
        </w:rPr>
      </w:pPr>
    </w:p>
    <w:p w14:paraId="20290C54" w14:textId="77777777" w:rsidR="00587CC0" w:rsidRPr="00587CC0" w:rsidRDefault="00587CC0" w:rsidP="00587CC0">
      <w:pPr>
        <w:rPr>
          <w:rFonts w:asciiTheme="minorHAnsi" w:hAnsiTheme="minorHAnsi"/>
          <w:sz w:val="22"/>
          <w:szCs w:val="22"/>
        </w:rPr>
      </w:pPr>
    </w:p>
    <w:p w14:paraId="3A092803" w14:textId="77777777" w:rsidR="00587CC0" w:rsidRPr="00587CC0" w:rsidRDefault="00587CC0" w:rsidP="00587CC0">
      <w:pPr>
        <w:rPr>
          <w:rFonts w:asciiTheme="minorHAnsi" w:hAnsiTheme="minorHAnsi"/>
          <w:sz w:val="22"/>
          <w:szCs w:val="22"/>
        </w:rPr>
      </w:pPr>
    </w:p>
    <w:p w14:paraId="1022ECE2" w14:textId="77777777" w:rsidR="00587CC0" w:rsidRPr="00587CC0" w:rsidRDefault="00587CC0" w:rsidP="00587CC0">
      <w:pPr>
        <w:rPr>
          <w:rFonts w:asciiTheme="minorHAnsi" w:hAnsiTheme="minorHAnsi"/>
          <w:sz w:val="22"/>
          <w:szCs w:val="22"/>
        </w:rPr>
      </w:pPr>
    </w:p>
    <w:p w14:paraId="6D20EE17" w14:textId="77777777" w:rsidR="00587CC0" w:rsidRPr="00587CC0" w:rsidRDefault="00587CC0" w:rsidP="00587CC0">
      <w:pPr>
        <w:rPr>
          <w:rFonts w:asciiTheme="minorHAnsi" w:hAnsiTheme="minorHAnsi"/>
          <w:sz w:val="22"/>
          <w:szCs w:val="22"/>
        </w:rPr>
      </w:pPr>
    </w:p>
    <w:p w14:paraId="6E1D6FC9" w14:textId="77777777" w:rsidR="00587CC0" w:rsidRPr="00587CC0" w:rsidRDefault="00587CC0" w:rsidP="00587CC0">
      <w:pPr>
        <w:rPr>
          <w:rFonts w:asciiTheme="minorHAnsi" w:hAnsiTheme="minorHAnsi"/>
          <w:sz w:val="22"/>
          <w:szCs w:val="22"/>
        </w:rPr>
      </w:pPr>
    </w:p>
    <w:p w14:paraId="5E5DC96D" w14:textId="77777777" w:rsidR="00587CC0" w:rsidRPr="00587CC0" w:rsidRDefault="00587CC0" w:rsidP="00587CC0">
      <w:pPr>
        <w:rPr>
          <w:rFonts w:asciiTheme="minorHAnsi" w:hAnsiTheme="minorHAnsi"/>
          <w:sz w:val="22"/>
          <w:szCs w:val="22"/>
        </w:rPr>
      </w:pPr>
    </w:p>
    <w:p w14:paraId="74C563F5" w14:textId="7A565DEA" w:rsidR="00BD6014" w:rsidRPr="00587CC0" w:rsidRDefault="00BD6014" w:rsidP="00587CC0">
      <w:pPr>
        <w:jc w:val="center"/>
        <w:rPr>
          <w:rFonts w:asciiTheme="minorHAnsi" w:hAnsiTheme="minorHAnsi"/>
          <w:sz w:val="22"/>
          <w:szCs w:val="22"/>
        </w:rPr>
      </w:pPr>
    </w:p>
    <w:sectPr w:rsidR="00BD6014" w:rsidRPr="00587CC0" w:rsidSect="00270D9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52" w:right="72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9005E" w14:textId="77777777" w:rsidR="00DB1D44" w:rsidRDefault="00DB1D44">
      <w:pPr>
        <w:spacing w:line="20" w:lineRule="exact"/>
      </w:pPr>
    </w:p>
  </w:endnote>
  <w:endnote w:type="continuationSeparator" w:id="0">
    <w:p w14:paraId="4EF9005F" w14:textId="77777777" w:rsidR="00DB1D44" w:rsidRDefault="00DB1D44">
      <w:r>
        <w:t xml:space="preserve"> </w:t>
      </w:r>
    </w:p>
  </w:endnote>
  <w:endnote w:type="continuationNotice" w:id="1">
    <w:p w14:paraId="4EF90060" w14:textId="77777777" w:rsidR="00DB1D44" w:rsidRDefault="00DB1D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3AB5" w14:textId="77777777" w:rsidR="00431949" w:rsidRDefault="004319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0061" w14:textId="6765A155" w:rsidR="00DB1D44" w:rsidRPr="007A5482" w:rsidRDefault="00DB1D44" w:rsidP="0014366F">
    <w:pPr>
      <w:pStyle w:val="Footer"/>
      <w:jc w:val="center"/>
      <w:rPr>
        <w:rStyle w:val="PageNumber"/>
        <w:rFonts w:asciiTheme="minorHAnsi" w:hAnsiTheme="minorHAnsi"/>
        <w:sz w:val="20"/>
      </w:rPr>
    </w:pPr>
    <w:r w:rsidRPr="007A5482">
      <w:rPr>
        <w:rFonts w:asciiTheme="minorHAnsi" w:hAnsiTheme="minorHAnsi"/>
        <w:sz w:val="20"/>
      </w:rPr>
      <w:t xml:space="preserve">Grants Administration – Page </w:t>
    </w:r>
    <w:r w:rsidRPr="007A5482">
      <w:rPr>
        <w:rStyle w:val="PageNumber"/>
        <w:rFonts w:asciiTheme="minorHAnsi" w:hAnsiTheme="minorHAnsi"/>
        <w:sz w:val="20"/>
      </w:rPr>
      <w:fldChar w:fldCharType="begin"/>
    </w:r>
    <w:r w:rsidRPr="007A5482">
      <w:rPr>
        <w:rStyle w:val="PageNumber"/>
        <w:rFonts w:asciiTheme="minorHAnsi" w:hAnsiTheme="minorHAnsi"/>
        <w:sz w:val="20"/>
      </w:rPr>
      <w:instrText xml:space="preserve"> PAGE </w:instrText>
    </w:r>
    <w:r w:rsidRPr="007A5482">
      <w:rPr>
        <w:rStyle w:val="PageNumber"/>
        <w:rFonts w:asciiTheme="minorHAnsi" w:hAnsiTheme="minorHAnsi"/>
        <w:sz w:val="20"/>
      </w:rPr>
      <w:fldChar w:fldCharType="separate"/>
    </w:r>
    <w:r w:rsidR="00514944">
      <w:rPr>
        <w:rStyle w:val="PageNumber"/>
        <w:rFonts w:asciiTheme="minorHAnsi" w:hAnsiTheme="minorHAnsi"/>
        <w:noProof/>
        <w:sz w:val="20"/>
      </w:rPr>
      <w:t>1</w:t>
    </w:r>
    <w:r w:rsidRPr="007A5482">
      <w:rPr>
        <w:rStyle w:val="PageNumber"/>
        <w:rFonts w:asciiTheme="minorHAnsi" w:hAnsiTheme="minorHAnsi"/>
        <w:sz w:val="20"/>
      </w:rPr>
      <w:fldChar w:fldCharType="end"/>
    </w:r>
  </w:p>
  <w:p w14:paraId="3D6B43E5" w14:textId="1187B5BB" w:rsidR="00431949" w:rsidRPr="007A5482" w:rsidRDefault="00514944" w:rsidP="00514944">
    <w:pPr>
      <w:pStyle w:val="Footer"/>
      <w:jc w:val="center"/>
      <w:rPr>
        <w:rFonts w:asciiTheme="minorHAnsi" w:hAnsiTheme="minorHAnsi"/>
        <w:sz w:val="20"/>
      </w:rPr>
    </w:pPr>
    <w:r>
      <w:rPr>
        <w:rStyle w:val="PageNumber"/>
        <w:rFonts w:asciiTheme="minorHAnsi" w:hAnsiTheme="minorHAnsi"/>
        <w:sz w:val="20"/>
      </w:rPr>
      <w:t>Program Year</w:t>
    </w:r>
    <w:bookmarkStart w:id="0" w:name="_GoBack"/>
    <w:bookmarkEnd w:id="0"/>
    <w:r w:rsidR="008C21D7">
      <w:rPr>
        <w:rStyle w:val="PageNumber"/>
        <w:rFonts w:asciiTheme="minorHAnsi" w:hAnsiTheme="minorHAnsi"/>
        <w:sz w:val="20"/>
      </w:rPr>
      <w:t xml:space="preserve"> 2019</w:t>
    </w:r>
    <w:r w:rsidR="00431949">
      <w:rPr>
        <w:rStyle w:val="PageNumber"/>
        <w:rFonts w:asciiTheme="minorHAnsi" w:hAnsiTheme="minorHAnsi"/>
        <w:sz w:val="20"/>
      </w:rPr>
      <w:t>, Version 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37435" w14:textId="77777777" w:rsidR="00431949" w:rsidRDefault="004319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9005C" w14:textId="77777777" w:rsidR="00DB1D44" w:rsidRDefault="00DB1D44">
      <w:r>
        <w:separator/>
      </w:r>
    </w:p>
  </w:footnote>
  <w:footnote w:type="continuationSeparator" w:id="0">
    <w:p w14:paraId="4EF9005D" w14:textId="77777777" w:rsidR="00DB1D44" w:rsidRDefault="00DB1D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9834E" w14:textId="77777777" w:rsidR="00431949" w:rsidRDefault="004319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3402" w14:textId="77777777" w:rsidR="00431949" w:rsidRDefault="0043194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42E2" w14:textId="77777777" w:rsidR="00431949" w:rsidRDefault="00431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6EF9"/>
    <w:multiLevelType w:val="hybridMultilevel"/>
    <w:tmpl w:val="196CC2B4"/>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 w15:restartNumberingAfterBreak="0">
    <w:nsid w:val="298F15AE"/>
    <w:multiLevelType w:val="hybridMultilevel"/>
    <w:tmpl w:val="B6E4B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BC4FEC"/>
    <w:multiLevelType w:val="singleLevel"/>
    <w:tmpl w:val="DB8C3B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D34F05"/>
    <w:multiLevelType w:val="hybridMultilevel"/>
    <w:tmpl w:val="513A94E2"/>
    <w:lvl w:ilvl="0" w:tplc="4C98BBDE">
      <w:start w:val="1"/>
      <w:numFmt w:val="bullet"/>
      <w:lvlText w:val=""/>
      <w:lvlJc w:val="left"/>
      <w:pPr>
        <w:ind w:hanging="360"/>
      </w:pPr>
      <w:rPr>
        <w:rFonts w:ascii="Wingdings" w:eastAsia="Wingdings" w:hAnsi="Wingdings" w:hint="default"/>
        <w:w w:val="99"/>
        <w:sz w:val="22"/>
        <w:szCs w:val="22"/>
      </w:rPr>
    </w:lvl>
    <w:lvl w:ilvl="1" w:tplc="B33219F6">
      <w:start w:val="1"/>
      <w:numFmt w:val="bullet"/>
      <w:lvlText w:val=""/>
      <w:lvlJc w:val="left"/>
      <w:pPr>
        <w:ind w:hanging="360"/>
      </w:pPr>
      <w:rPr>
        <w:rFonts w:ascii="Symbol" w:eastAsia="Symbol" w:hAnsi="Symbol" w:hint="default"/>
        <w:sz w:val="20"/>
        <w:szCs w:val="20"/>
      </w:rPr>
    </w:lvl>
    <w:lvl w:ilvl="2" w:tplc="3406484A">
      <w:start w:val="1"/>
      <w:numFmt w:val="bullet"/>
      <w:lvlText w:val="•"/>
      <w:lvlJc w:val="left"/>
      <w:rPr>
        <w:rFonts w:hint="default"/>
      </w:rPr>
    </w:lvl>
    <w:lvl w:ilvl="3" w:tplc="AE348002">
      <w:start w:val="1"/>
      <w:numFmt w:val="bullet"/>
      <w:lvlText w:val="•"/>
      <w:lvlJc w:val="left"/>
      <w:rPr>
        <w:rFonts w:hint="default"/>
      </w:rPr>
    </w:lvl>
    <w:lvl w:ilvl="4" w:tplc="51E4F8A8">
      <w:start w:val="1"/>
      <w:numFmt w:val="bullet"/>
      <w:lvlText w:val="•"/>
      <w:lvlJc w:val="left"/>
      <w:rPr>
        <w:rFonts w:hint="default"/>
      </w:rPr>
    </w:lvl>
    <w:lvl w:ilvl="5" w:tplc="F4445AEE">
      <w:start w:val="1"/>
      <w:numFmt w:val="bullet"/>
      <w:lvlText w:val="•"/>
      <w:lvlJc w:val="left"/>
      <w:rPr>
        <w:rFonts w:hint="default"/>
      </w:rPr>
    </w:lvl>
    <w:lvl w:ilvl="6" w:tplc="DF86B356">
      <w:start w:val="1"/>
      <w:numFmt w:val="bullet"/>
      <w:lvlText w:val="•"/>
      <w:lvlJc w:val="left"/>
      <w:rPr>
        <w:rFonts w:hint="default"/>
      </w:rPr>
    </w:lvl>
    <w:lvl w:ilvl="7" w:tplc="83F486B4">
      <w:start w:val="1"/>
      <w:numFmt w:val="bullet"/>
      <w:lvlText w:val="•"/>
      <w:lvlJc w:val="left"/>
      <w:rPr>
        <w:rFonts w:hint="default"/>
      </w:rPr>
    </w:lvl>
    <w:lvl w:ilvl="8" w:tplc="171C13B0">
      <w:start w:val="1"/>
      <w:numFmt w:val="bullet"/>
      <w:lvlText w:val="•"/>
      <w:lvlJc w:val="left"/>
      <w:rPr>
        <w:rFonts w:hint="default"/>
      </w:rPr>
    </w:lvl>
  </w:abstractNum>
  <w:abstractNum w:abstractNumId="5" w15:restartNumberingAfterBreak="0">
    <w:nsid w:val="37AB496E"/>
    <w:multiLevelType w:val="hybridMultilevel"/>
    <w:tmpl w:val="9E94FBA4"/>
    <w:lvl w:ilvl="0" w:tplc="6A08377A">
      <w:start w:val="1"/>
      <w:numFmt w:val="decimal"/>
      <w:lvlText w:val="%1)"/>
      <w:lvlJc w:val="left"/>
      <w:pPr>
        <w:ind w:hanging="360"/>
      </w:pPr>
      <w:rPr>
        <w:rFonts w:ascii="Calibri" w:eastAsia="Calibri" w:hAnsi="Calibri" w:hint="default"/>
        <w:w w:val="99"/>
        <w:sz w:val="22"/>
        <w:szCs w:val="22"/>
      </w:rPr>
    </w:lvl>
    <w:lvl w:ilvl="1" w:tplc="908E1E42">
      <w:start w:val="1"/>
      <w:numFmt w:val="bullet"/>
      <w:lvlText w:val="•"/>
      <w:lvlJc w:val="left"/>
      <w:rPr>
        <w:rFonts w:hint="default"/>
      </w:rPr>
    </w:lvl>
    <w:lvl w:ilvl="2" w:tplc="39DC2604">
      <w:start w:val="1"/>
      <w:numFmt w:val="bullet"/>
      <w:lvlText w:val="•"/>
      <w:lvlJc w:val="left"/>
      <w:rPr>
        <w:rFonts w:hint="default"/>
      </w:rPr>
    </w:lvl>
    <w:lvl w:ilvl="3" w:tplc="EBC2EFF8">
      <w:start w:val="1"/>
      <w:numFmt w:val="bullet"/>
      <w:lvlText w:val="•"/>
      <w:lvlJc w:val="left"/>
      <w:rPr>
        <w:rFonts w:hint="default"/>
      </w:rPr>
    </w:lvl>
    <w:lvl w:ilvl="4" w:tplc="C4A80B9C">
      <w:start w:val="1"/>
      <w:numFmt w:val="bullet"/>
      <w:lvlText w:val="•"/>
      <w:lvlJc w:val="left"/>
      <w:rPr>
        <w:rFonts w:hint="default"/>
      </w:rPr>
    </w:lvl>
    <w:lvl w:ilvl="5" w:tplc="B73AC1C2">
      <w:start w:val="1"/>
      <w:numFmt w:val="bullet"/>
      <w:lvlText w:val="•"/>
      <w:lvlJc w:val="left"/>
      <w:rPr>
        <w:rFonts w:hint="default"/>
      </w:rPr>
    </w:lvl>
    <w:lvl w:ilvl="6" w:tplc="E2487A86">
      <w:start w:val="1"/>
      <w:numFmt w:val="bullet"/>
      <w:lvlText w:val="•"/>
      <w:lvlJc w:val="left"/>
      <w:rPr>
        <w:rFonts w:hint="default"/>
      </w:rPr>
    </w:lvl>
    <w:lvl w:ilvl="7" w:tplc="D52A4C42">
      <w:start w:val="1"/>
      <w:numFmt w:val="bullet"/>
      <w:lvlText w:val="•"/>
      <w:lvlJc w:val="left"/>
      <w:rPr>
        <w:rFonts w:hint="default"/>
      </w:rPr>
    </w:lvl>
    <w:lvl w:ilvl="8" w:tplc="00AC44F2">
      <w:start w:val="1"/>
      <w:numFmt w:val="bullet"/>
      <w:lvlText w:val="•"/>
      <w:lvlJc w:val="left"/>
      <w:rPr>
        <w:rFonts w:hint="default"/>
      </w:rPr>
    </w:lvl>
  </w:abstractNum>
  <w:abstractNum w:abstractNumId="6" w15:restartNumberingAfterBreak="0">
    <w:nsid w:val="445659CB"/>
    <w:multiLevelType w:val="hybridMultilevel"/>
    <w:tmpl w:val="130E6942"/>
    <w:lvl w:ilvl="0" w:tplc="779AB5C0">
      <w:start w:val="1"/>
      <w:numFmt w:val="decimal"/>
      <w:lvlText w:val="%1)"/>
      <w:lvlJc w:val="left"/>
      <w:pPr>
        <w:ind w:hanging="360"/>
      </w:pPr>
      <w:rPr>
        <w:rFonts w:ascii="Calibri" w:eastAsia="Calibri" w:hAnsi="Calibri" w:hint="default"/>
        <w:w w:val="99"/>
        <w:sz w:val="22"/>
        <w:szCs w:val="22"/>
      </w:rPr>
    </w:lvl>
    <w:lvl w:ilvl="1" w:tplc="183ACB78">
      <w:start w:val="1"/>
      <w:numFmt w:val="bullet"/>
      <w:lvlText w:val="•"/>
      <w:lvlJc w:val="left"/>
      <w:rPr>
        <w:rFonts w:hint="default"/>
      </w:rPr>
    </w:lvl>
    <w:lvl w:ilvl="2" w:tplc="5A303DB2">
      <w:start w:val="1"/>
      <w:numFmt w:val="bullet"/>
      <w:lvlText w:val="•"/>
      <w:lvlJc w:val="left"/>
      <w:rPr>
        <w:rFonts w:hint="default"/>
      </w:rPr>
    </w:lvl>
    <w:lvl w:ilvl="3" w:tplc="2D1E276A">
      <w:start w:val="1"/>
      <w:numFmt w:val="bullet"/>
      <w:lvlText w:val="•"/>
      <w:lvlJc w:val="left"/>
      <w:rPr>
        <w:rFonts w:hint="default"/>
      </w:rPr>
    </w:lvl>
    <w:lvl w:ilvl="4" w:tplc="581A42A8">
      <w:start w:val="1"/>
      <w:numFmt w:val="bullet"/>
      <w:lvlText w:val="•"/>
      <w:lvlJc w:val="left"/>
      <w:rPr>
        <w:rFonts w:hint="default"/>
      </w:rPr>
    </w:lvl>
    <w:lvl w:ilvl="5" w:tplc="84D2E314">
      <w:start w:val="1"/>
      <w:numFmt w:val="bullet"/>
      <w:lvlText w:val="•"/>
      <w:lvlJc w:val="left"/>
      <w:rPr>
        <w:rFonts w:hint="default"/>
      </w:rPr>
    </w:lvl>
    <w:lvl w:ilvl="6" w:tplc="00DE8218">
      <w:start w:val="1"/>
      <w:numFmt w:val="bullet"/>
      <w:lvlText w:val="•"/>
      <w:lvlJc w:val="left"/>
      <w:rPr>
        <w:rFonts w:hint="default"/>
      </w:rPr>
    </w:lvl>
    <w:lvl w:ilvl="7" w:tplc="48B00A06">
      <w:start w:val="1"/>
      <w:numFmt w:val="bullet"/>
      <w:lvlText w:val="•"/>
      <w:lvlJc w:val="left"/>
      <w:rPr>
        <w:rFonts w:hint="default"/>
      </w:rPr>
    </w:lvl>
    <w:lvl w:ilvl="8" w:tplc="FC8AC14E">
      <w:start w:val="1"/>
      <w:numFmt w:val="bullet"/>
      <w:lvlText w:val="•"/>
      <w:lvlJc w:val="left"/>
      <w:rPr>
        <w:rFonts w:hint="default"/>
      </w:rPr>
    </w:lvl>
  </w:abstractNum>
  <w:abstractNum w:abstractNumId="7" w15:restartNumberingAfterBreak="0">
    <w:nsid w:val="48791A97"/>
    <w:multiLevelType w:val="hybridMultilevel"/>
    <w:tmpl w:val="B6DCA8FE"/>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8" w15:restartNumberingAfterBreak="0">
    <w:nsid w:val="620A63D4"/>
    <w:multiLevelType w:val="singleLevel"/>
    <w:tmpl w:val="F0B02256"/>
    <w:lvl w:ilvl="0">
      <w:start w:val="1"/>
      <w:numFmt w:val="decimal"/>
      <w:lvlText w:val="%1."/>
      <w:legacy w:legacy="1" w:legacySpace="0" w:legacyIndent="360"/>
      <w:lvlJc w:val="left"/>
      <w:pPr>
        <w:ind w:left="1800" w:hanging="360"/>
      </w:pPr>
    </w:lvl>
  </w:abstractNum>
  <w:abstractNum w:abstractNumId="9" w15:restartNumberingAfterBreak="0">
    <w:nsid w:val="6237136F"/>
    <w:multiLevelType w:val="hybridMultilevel"/>
    <w:tmpl w:val="65886BBC"/>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0" w15:restartNumberingAfterBreak="0">
    <w:nsid w:val="68EB54B6"/>
    <w:multiLevelType w:val="hybridMultilevel"/>
    <w:tmpl w:val="0E78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E2805"/>
    <w:multiLevelType w:val="hybridMultilevel"/>
    <w:tmpl w:val="F06615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16B679B"/>
    <w:multiLevelType w:val="singleLevel"/>
    <w:tmpl w:val="04090013"/>
    <w:lvl w:ilvl="0">
      <w:start w:val="4"/>
      <w:numFmt w:val="upperRoman"/>
      <w:lvlText w:val="%1."/>
      <w:lvlJc w:val="left"/>
      <w:pPr>
        <w:tabs>
          <w:tab w:val="num" w:pos="720"/>
        </w:tabs>
        <w:ind w:left="720" w:hanging="720"/>
      </w:pPr>
      <w:rPr>
        <w:rFonts w:hint="default"/>
      </w:rPr>
    </w:lvl>
  </w:abstractNum>
  <w:num w:numId="1">
    <w:abstractNumId w:val="8"/>
  </w:num>
  <w:num w:numId="2">
    <w:abstractNumId w:val="12"/>
  </w:num>
  <w:num w:numId="3">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abstractNumId w:val="8"/>
    <w:lvlOverride w:ilvl="0">
      <w:lvl w:ilvl="0">
        <w:start w:val="1"/>
        <w:numFmt w:val="decimal"/>
        <w:lvlText w:val="%1."/>
        <w:legacy w:legacy="1" w:legacySpace="0" w:legacyIndent="360"/>
        <w:lvlJc w:val="left"/>
        <w:pPr>
          <w:ind w:left="1800" w:hanging="360"/>
        </w:pPr>
      </w:lvl>
    </w:lvlOverride>
  </w:num>
  <w:num w:numId="5">
    <w:abstractNumId w:val="8"/>
    <w:lvlOverride w:ilvl="0">
      <w:lvl w:ilvl="0">
        <w:start w:val="1"/>
        <w:numFmt w:val="decimal"/>
        <w:lvlText w:val="%1."/>
        <w:legacy w:legacy="1" w:legacySpace="0" w:legacyIndent="360"/>
        <w:lvlJc w:val="left"/>
        <w:pPr>
          <w:ind w:left="1800" w:hanging="360"/>
        </w:pPr>
      </w:lvl>
    </w:lvlOverride>
  </w:num>
  <w:num w:numId="6">
    <w:abstractNumId w:val="0"/>
    <w:lvlOverride w:ilvl="0">
      <w:lvl w:ilvl="0">
        <w:start w:val="1"/>
        <w:numFmt w:val="bullet"/>
        <w:lvlText w:val=""/>
        <w:legacy w:legacy="1" w:legacySpace="0" w:legacyIndent="720"/>
        <w:lvlJc w:val="left"/>
        <w:pPr>
          <w:ind w:left="2160" w:hanging="720"/>
        </w:pPr>
        <w:rPr>
          <w:rFonts w:ascii="Symbol" w:hAnsi="Symbol" w:hint="default"/>
        </w:rPr>
      </w:lvl>
    </w:lvlOverride>
  </w:num>
  <w:num w:numId="7">
    <w:abstractNumId w:val="3"/>
  </w:num>
  <w:num w:numId="8">
    <w:abstractNumId w:val="11"/>
  </w:num>
  <w:num w:numId="9">
    <w:abstractNumId w:val="4"/>
  </w:num>
  <w:num w:numId="10">
    <w:abstractNumId w:val="5"/>
  </w:num>
  <w:num w:numId="11">
    <w:abstractNumId w:val="6"/>
  </w:num>
  <w:num w:numId="12">
    <w:abstractNumId w:val="9"/>
  </w:num>
  <w:num w:numId="13">
    <w:abstractNumId w:val="1"/>
  </w:num>
  <w:num w:numId="14">
    <w:abstractNumId w:val="10"/>
  </w:num>
  <w:num w:numId="15">
    <w:abstractNumId w:val="2"/>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8913">
      <o:colormenu v:ext="edit" strokecolor="none"/>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EA"/>
    <w:rsid w:val="0000556D"/>
    <w:rsid w:val="00020531"/>
    <w:rsid w:val="000258DC"/>
    <w:rsid w:val="000917DE"/>
    <w:rsid w:val="000C3499"/>
    <w:rsid w:val="000C75E9"/>
    <w:rsid w:val="000F1264"/>
    <w:rsid w:val="000F26CD"/>
    <w:rsid w:val="00106078"/>
    <w:rsid w:val="00115AB9"/>
    <w:rsid w:val="00126086"/>
    <w:rsid w:val="00126165"/>
    <w:rsid w:val="00126AA1"/>
    <w:rsid w:val="001272C8"/>
    <w:rsid w:val="0014366F"/>
    <w:rsid w:val="001765D5"/>
    <w:rsid w:val="001B0759"/>
    <w:rsid w:val="001C0473"/>
    <w:rsid w:val="001C09C2"/>
    <w:rsid w:val="001F7C1C"/>
    <w:rsid w:val="00204980"/>
    <w:rsid w:val="00217380"/>
    <w:rsid w:val="00217C52"/>
    <w:rsid w:val="00222071"/>
    <w:rsid w:val="002366B2"/>
    <w:rsid w:val="00255C11"/>
    <w:rsid w:val="0025681A"/>
    <w:rsid w:val="00270D91"/>
    <w:rsid w:val="002923E1"/>
    <w:rsid w:val="00305CE0"/>
    <w:rsid w:val="00333FD6"/>
    <w:rsid w:val="00352B8C"/>
    <w:rsid w:val="0037085A"/>
    <w:rsid w:val="00371FBD"/>
    <w:rsid w:val="003C1803"/>
    <w:rsid w:val="0040575A"/>
    <w:rsid w:val="00413951"/>
    <w:rsid w:val="004212B1"/>
    <w:rsid w:val="00431949"/>
    <w:rsid w:val="00431C0E"/>
    <w:rsid w:val="00443C52"/>
    <w:rsid w:val="004512D3"/>
    <w:rsid w:val="004740CF"/>
    <w:rsid w:val="004A44FA"/>
    <w:rsid w:val="004E12DE"/>
    <w:rsid w:val="004E40F6"/>
    <w:rsid w:val="004F59F9"/>
    <w:rsid w:val="004F6F13"/>
    <w:rsid w:val="005035AF"/>
    <w:rsid w:val="00514944"/>
    <w:rsid w:val="0052085A"/>
    <w:rsid w:val="00535807"/>
    <w:rsid w:val="0054752F"/>
    <w:rsid w:val="00557A5F"/>
    <w:rsid w:val="00570224"/>
    <w:rsid w:val="00587CC0"/>
    <w:rsid w:val="0059499A"/>
    <w:rsid w:val="00594D66"/>
    <w:rsid w:val="005965E6"/>
    <w:rsid w:val="006008A7"/>
    <w:rsid w:val="0063506A"/>
    <w:rsid w:val="00661DCD"/>
    <w:rsid w:val="006A27B2"/>
    <w:rsid w:val="006A6740"/>
    <w:rsid w:val="006B0C96"/>
    <w:rsid w:val="006B3A11"/>
    <w:rsid w:val="006C682A"/>
    <w:rsid w:val="007011AF"/>
    <w:rsid w:val="00723D79"/>
    <w:rsid w:val="0073105F"/>
    <w:rsid w:val="00740AC9"/>
    <w:rsid w:val="00760573"/>
    <w:rsid w:val="007945D5"/>
    <w:rsid w:val="007A5482"/>
    <w:rsid w:val="007E23AD"/>
    <w:rsid w:val="007F1FCE"/>
    <w:rsid w:val="00807B05"/>
    <w:rsid w:val="00833039"/>
    <w:rsid w:val="00837CEA"/>
    <w:rsid w:val="00884B0E"/>
    <w:rsid w:val="008B205B"/>
    <w:rsid w:val="008C21D7"/>
    <w:rsid w:val="008C2720"/>
    <w:rsid w:val="008E156C"/>
    <w:rsid w:val="00940E29"/>
    <w:rsid w:val="00946CF0"/>
    <w:rsid w:val="00951469"/>
    <w:rsid w:val="0098338B"/>
    <w:rsid w:val="00992D5D"/>
    <w:rsid w:val="0099398B"/>
    <w:rsid w:val="009A547A"/>
    <w:rsid w:val="009B1295"/>
    <w:rsid w:val="009B4669"/>
    <w:rsid w:val="009B6275"/>
    <w:rsid w:val="00A112ED"/>
    <w:rsid w:val="00A14DD2"/>
    <w:rsid w:val="00A512E9"/>
    <w:rsid w:val="00A572EA"/>
    <w:rsid w:val="00A827E7"/>
    <w:rsid w:val="00AA2D8C"/>
    <w:rsid w:val="00AD0A05"/>
    <w:rsid w:val="00AE49DC"/>
    <w:rsid w:val="00AE601B"/>
    <w:rsid w:val="00B00038"/>
    <w:rsid w:val="00B007BE"/>
    <w:rsid w:val="00B44C99"/>
    <w:rsid w:val="00B82583"/>
    <w:rsid w:val="00BD58C4"/>
    <w:rsid w:val="00BD6014"/>
    <w:rsid w:val="00BF1298"/>
    <w:rsid w:val="00C04425"/>
    <w:rsid w:val="00C10362"/>
    <w:rsid w:val="00C13AA3"/>
    <w:rsid w:val="00C31967"/>
    <w:rsid w:val="00C4163C"/>
    <w:rsid w:val="00C428E3"/>
    <w:rsid w:val="00C56703"/>
    <w:rsid w:val="00C61775"/>
    <w:rsid w:val="00C70C1F"/>
    <w:rsid w:val="00C82DE5"/>
    <w:rsid w:val="00CB096A"/>
    <w:rsid w:val="00CB16F6"/>
    <w:rsid w:val="00CD150E"/>
    <w:rsid w:val="00CD16EA"/>
    <w:rsid w:val="00D043E9"/>
    <w:rsid w:val="00D33F23"/>
    <w:rsid w:val="00D64D9C"/>
    <w:rsid w:val="00D7619B"/>
    <w:rsid w:val="00D77BD1"/>
    <w:rsid w:val="00D92559"/>
    <w:rsid w:val="00DB144C"/>
    <w:rsid w:val="00DB1D44"/>
    <w:rsid w:val="00DC089D"/>
    <w:rsid w:val="00DF0F14"/>
    <w:rsid w:val="00E21A20"/>
    <w:rsid w:val="00E243A2"/>
    <w:rsid w:val="00E248EC"/>
    <w:rsid w:val="00E3199C"/>
    <w:rsid w:val="00E327D8"/>
    <w:rsid w:val="00E5261C"/>
    <w:rsid w:val="00E5553F"/>
    <w:rsid w:val="00E60F16"/>
    <w:rsid w:val="00E85512"/>
    <w:rsid w:val="00EA5544"/>
    <w:rsid w:val="00EA73E7"/>
    <w:rsid w:val="00EE325B"/>
    <w:rsid w:val="00EF11D8"/>
    <w:rsid w:val="00F570F2"/>
    <w:rsid w:val="00F80F81"/>
    <w:rsid w:val="00F854CE"/>
    <w:rsid w:val="00FA1C32"/>
    <w:rsid w:val="00FD5392"/>
    <w:rsid w:val="00FD5C08"/>
    <w:rsid w:val="00FE4985"/>
    <w:rsid w:val="00FE507A"/>
    <w:rsid w:val="00FE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enu v:ext="edit" strokecolor="none"/>
    </o:shapedefaults>
    <o:shapelayout v:ext="edit">
      <o:idmap v:ext="edit" data="1"/>
    </o:shapelayout>
  </w:shapeDefaults>
  <w:decimalSymbol w:val="."/>
  <w:listSeparator w:val=","/>
  <w14:docId w14:val="4EF8FF5E"/>
  <w15:docId w15:val="{D71B7306-7283-414B-8781-B5BC639C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uiPriority w:val="1"/>
    <w:qFormat/>
    <w:pPr>
      <w:keepNext/>
      <w:jc w:val="center"/>
      <w:outlineLvl w:val="0"/>
    </w:pPr>
    <w:rPr>
      <w:rFonts w:ascii="Times New Roman" w:hAnsi="Times New Roman"/>
      <w:b/>
    </w:rPr>
  </w:style>
  <w:style w:type="paragraph" w:styleId="Heading2">
    <w:name w:val="heading 2"/>
    <w:basedOn w:val="Normal"/>
    <w:next w:val="Normal"/>
    <w:uiPriority w:val="1"/>
    <w:qFormat/>
    <w:pPr>
      <w:keepNext/>
      <w:outlineLvl w:val="1"/>
    </w:pPr>
    <w:rPr>
      <w:rFonts w:ascii="Times New Roman" w:hAnsi="Times New Roman"/>
      <w:b/>
    </w:rPr>
  </w:style>
  <w:style w:type="paragraph" w:styleId="Heading3">
    <w:name w:val="heading 3"/>
    <w:basedOn w:val="Normal"/>
    <w:next w:val="Normal"/>
    <w:qFormat/>
    <w:pPr>
      <w:keepNext/>
      <w:outlineLvl w:val="2"/>
    </w:pPr>
    <w:rPr>
      <w:rFonts w:ascii="Times New Roman" w:hAnsi="Times New Roman"/>
      <w:i/>
      <w:sz w:val="20"/>
    </w:rPr>
  </w:style>
  <w:style w:type="paragraph" w:styleId="Heading4">
    <w:name w:val="heading 4"/>
    <w:basedOn w:val="Normal"/>
    <w:next w:val="Normal"/>
    <w:qFormat/>
    <w:pPr>
      <w:keepNext/>
      <w:ind w:left="720" w:right="-1627" w:hanging="810"/>
      <w:outlineLvl w:val="3"/>
    </w:pPr>
    <w:rPr>
      <w:rFonts w:ascii="Times New Roman" w:hAnsi="Times New Roman"/>
      <w:b/>
      <w:sz w:val="22"/>
    </w:rPr>
  </w:style>
  <w:style w:type="paragraph" w:styleId="Heading5">
    <w:name w:val="heading 5"/>
    <w:basedOn w:val="Normal"/>
    <w:next w:val="Normal"/>
    <w:qFormat/>
    <w:pPr>
      <w:keepNext/>
      <w:ind w:left="720" w:hanging="720"/>
      <w:outlineLvl w:val="4"/>
    </w:pPr>
    <w:rPr>
      <w:rFonts w:ascii="Times New Roman" w:hAnsi="Times New Roman"/>
      <w:b/>
    </w:rPr>
  </w:style>
  <w:style w:type="paragraph" w:styleId="Heading6">
    <w:name w:val="heading 6"/>
    <w:basedOn w:val="Normal"/>
    <w:next w:val="Normal"/>
    <w:qFormat/>
    <w:pPr>
      <w:keepNext/>
      <w:ind w:left="720" w:right="-1627" w:hanging="810"/>
      <w:outlineLvl w:val="5"/>
    </w:pPr>
    <w:rPr>
      <w:rFonts w:ascii="Times New Roman" w:hAnsi="Times New Roman"/>
      <w:b/>
    </w:rPr>
  </w:style>
  <w:style w:type="paragraph" w:styleId="Heading7">
    <w:name w:val="heading 7"/>
    <w:basedOn w:val="Normal"/>
    <w:next w:val="Normal"/>
    <w:qFormat/>
    <w:pPr>
      <w:keepNext/>
      <w:ind w:left="720"/>
      <w:jc w:val="center"/>
      <w:outlineLvl w:val="6"/>
    </w:pPr>
    <w:rPr>
      <w:rFonts w:ascii="Times New Roman" w:hAnsi="Times New Roman"/>
      <w:b/>
    </w:rPr>
  </w:style>
  <w:style w:type="paragraph" w:styleId="Heading8">
    <w:name w:val="heading 8"/>
    <w:basedOn w:val="Normal"/>
    <w:next w:val="Normal"/>
    <w:qFormat/>
    <w:pPr>
      <w:keepNext/>
      <w:ind w:right="-360"/>
      <w:jc w:val="center"/>
      <w:outlineLvl w:val="7"/>
    </w:pPr>
    <w:rPr>
      <w:rFonts w:ascii="Times New Roman" w:hAnsi="Times New Roman"/>
      <w:b/>
    </w:rPr>
  </w:style>
  <w:style w:type="paragraph" w:styleId="Heading9">
    <w:name w:val="heading 9"/>
    <w:basedOn w:val="Normal"/>
    <w:next w:val="Normal"/>
    <w:qFormat/>
    <w:pPr>
      <w:keepNext/>
      <w:tabs>
        <w:tab w:val="left" w:pos="-720"/>
      </w:tabs>
      <w:suppressAutoHyphens/>
      <w:ind w:right="-144"/>
      <w:jc w:val="both"/>
      <w:outlineLvl w:val="8"/>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ind w:left="720" w:hanging="720"/>
    </w:pPr>
    <w:rPr>
      <w:rFonts w:ascii="Times New Roman" w:hAnsi="Times New Roman"/>
    </w:rPr>
  </w:style>
  <w:style w:type="paragraph" w:styleId="BodyText">
    <w:name w:val="Body Text"/>
    <w:basedOn w:val="Normal"/>
    <w:link w:val="BodyTextChar"/>
    <w:uiPriority w:val="1"/>
    <w:qFormat/>
    <w:rPr>
      <w:rFonts w:ascii="Times New Roman" w:hAnsi="Times New Roman"/>
    </w:rPr>
  </w:style>
  <w:style w:type="paragraph" w:styleId="BodyTextIndent2">
    <w:name w:val="Body Text Indent 2"/>
    <w:basedOn w:val="Normal"/>
    <w:pPr>
      <w:ind w:left="720"/>
    </w:pPr>
    <w:rPr>
      <w:rFonts w:ascii="Times New Roman" w:hAnsi="Times New Roman"/>
      <w:b/>
    </w:rPr>
  </w:style>
  <w:style w:type="paragraph" w:styleId="BodyTextIndent3">
    <w:name w:val="Body Text Indent 3"/>
    <w:basedOn w:val="Normal"/>
    <w:pPr>
      <w:tabs>
        <w:tab w:val="left" w:pos="-720"/>
      </w:tabs>
      <w:suppressAutoHyphens/>
      <w:ind w:left="1440"/>
    </w:pPr>
    <w:rPr>
      <w:rFonts w:ascii="Times New Roman" w:hAnsi="Times New Roman"/>
      <w:b/>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s>
      <w:suppressAutoHyphens/>
      <w:jc w:val="center"/>
    </w:pPr>
    <w:rPr>
      <w:rFonts w:ascii="Times New Roman" w:hAnsi="Times New Roman"/>
      <w:b/>
      <w:spacing w:val="-3"/>
    </w:rPr>
  </w:style>
  <w:style w:type="paragraph" w:styleId="BodyText2">
    <w:name w:val="Body Text 2"/>
    <w:basedOn w:val="Normal"/>
    <w:pPr>
      <w:tabs>
        <w:tab w:val="left" w:pos="-720"/>
      </w:tabs>
      <w:suppressAutoHyphens/>
    </w:pPr>
    <w:rPr>
      <w:rFonts w:ascii="Times New Roman" w:hAnsi="Times New Roman"/>
      <w:b/>
      <w:spacing w:val="-3"/>
    </w:rPr>
  </w:style>
  <w:style w:type="paragraph" w:styleId="BlockText">
    <w:name w:val="Block Text"/>
    <w:basedOn w:val="Normal"/>
    <w:pPr>
      <w:ind w:left="-90" w:right="-1627"/>
    </w:pPr>
    <w:rPr>
      <w:rFonts w:ascii="Times New Roman" w:hAnsi="Times New Roman"/>
      <w:sz w:val="22"/>
    </w:rPr>
  </w:style>
  <w:style w:type="paragraph" w:styleId="BodyText3">
    <w:name w:val="Body Text 3"/>
    <w:basedOn w:val="Normal"/>
    <w:pPr>
      <w:jc w:val="center"/>
    </w:pPr>
    <w:rPr>
      <w:rFonts w:ascii="Times New Roman" w:hAnsi="Times New Roman"/>
      <w:b/>
    </w:rPr>
  </w:style>
  <w:style w:type="character" w:styleId="Hyperlink">
    <w:name w:val="Hyperlink"/>
    <w:basedOn w:val="DefaultParagraphFont"/>
    <w:rsid w:val="00570224"/>
    <w:rPr>
      <w:color w:val="0000FF"/>
      <w:u w:val="single"/>
    </w:rPr>
  </w:style>
  <w:style w:type="paragraph" w:styleId="BalloonText">
    <w:name w:val="Balloon Text"/>
    <w:basedOn w:val="Normal"/>
    <w:semiHidden/>
    <w:rsid w:val="004A44FA"/>
    <w:rPr>
      <w:rFonts w:ascii="Tahoma" w:hAnsi="Tahoma" w:cs="Tahoma"/>
      <w:sz w:val="16"/>
      <w:szCs w:val="16"/>
    </w:rPr>
  </w:style>
  <w:style w:type="paragraph" w:styleId="ListParagraph">
    <w:name w:val="List Paragraph"/>
    <w:basedOn w:val="Normal"/>
    <w:uiPriority w:val="1"/>
    <w:qFormat/>
    <w:rsid w:val="009A547A"/>
    <w:pPr>
      <w:ind w:left="720"/>
      <w:contextualSpacing/>
    </w:pPr>
  </w:style>
  <w:style w:type="character" w:styleId="FollowedHyperlink">
    <w:name w:val="FollowedHyperlink"/>
    <w:basedOn w:val="DefaultParagraphFont"/>
    <w:semiHidden/>
    <w:unhideWhenUsed/>
    <w:rsid w:val="001765D5"/>
    <w:rPr>
      <w:color w:val="800080" w:themeColor="followedHyperlink"/>
      <w:u w:val="single"/>
    </w:rPr>
  </w:style>
  <w:style w:type="character" w:customStyle="1" w:styleId="BodyTextChar">
    <w:name w:val="Body Text Char"/>
    <w:basedOn w:val="DefaultParagraphFont"/>
    <w:link w:val="BodyText"/>
    <w:rsid w:val="00D64D9C"/>
    <w:rPr>
      <w:sz w:val="24"/>
    </w:rPr>
  </w:style>
  <w:style w:type="paragraph" w:customStyle="1" w:styleId="TableParagraph">
    <w:name w:val="Table Paragraph"/>
    <w:basedOn w:val="Normal"/>
    <w:uiPriority w:val="1"/>
    <w:qFormat/>
    <w:rsid w:val="00D64D9C"/>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sa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ede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kansasedc.com/grants" TargetMode="External"/><Relationship Id="rId5" Type="http://schemas.openxmlformats.org/officeDocument/2006/relationships/numbering" Target="numbering.xml"/><Relationship Id="rId15" Type="http://schemas.openxmlformats.org/officeDocument/2006/relationships/hyperlink" Target="http://www.sam.gov/sa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dol.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S2UUS2CRPRPS-12-12504</_dlc_DocId>
    <_dlc_DocIdUrl xmlns="ebe6a9ad-ab6a-4025-b68f-9f1b48a658ff">
      <Url>http://portal/sites/Grants/GDC/_layouts/DocIdRedir.aspx?ID=S2UUS2CRPRPS-12-12504</Url>
      <Description>S2UUS2CRPRPS-12-12504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703B3-A4EB-4D38-B3F0-0C026099A23A}">
  <ds:schemaRefs>
    <ds:schemaRef ds:uri="http://schemas.microsoft.com/sharepoint/events"/>
  </ds:schemaRefs>
</ds:datastoreItem>
</file>

<file path=customXml/itemProps2.xml><?xml version="1.0" encoding="utf-8"?>
<ds:datastoreItem xmlns:ds="http://schemas.openxmlformats.org/officeDocument/2006/customXml" ds:itemID="{C681D37A-51AF-4BEF-9C79-B32E2A7B7D4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ebe6a9ad-ab6a-4025-b68f-9f1b48a658ff"/>
    <ds:schemaRef ds:uri="http://www.w3.org/XML/1998/namespace"/>
    <ds:schemaRef ds:uri="http://purl.org/dc/elements/1.1/"/>
  </ds:schemaRefs>
</ds:datastoreItem>
</file>

<file path=customXml/itemProps3.xml><?xml version="1.0" encoding="utf-8"?>
<ds:datastoreItem xmlns:ds="http://schemas.openxmlformats.org/officeDocument/2006/customXml" ds:itemID="{2A8B03B0-2ECA-48C9-AE76-72F5167AE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4705B-1DB7-4550-AD3A-A523331C6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5230</Words>
  <Characters>30827</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(R-1/95)</vt:lpstr>
    </vt:vector>
  </TitlesOfParts>
  <Company>AEDC</Company>
  <LinksUpToDate>false</LinksUpToDate>
  <CharactersWithSpaces>35986</CharactersWithSpaces>
  <SharedDoc>false</SharedDoc>
  <HLinks>
    <vt:vector size="12" baseType="variant">
      <vt:variant>
        <vt:i4>4980802</vt:i4>
      </vt:variant>
      <vt:variant>
        <vt:i4>3</vt:i4>
      </vt:variant>
      <vt:variant>
        <vt:i4>0</vt:i4>
      </vt:variant>
      <vt:variant>
        <vt:i4>5</vt:i4>
      </vt:variant>
      <vt:variant>
        <vt:lpwstr>http://www.epls.gov/</vt:lpwstr>
      </vt:variant>
      <vt:variant>
        <vt:lpwstr/>
      </vt:variant>
      <vt:variant>
        <vt:i4>6094921</vt:i4>
      </vt:variant>
      <vt:variant>
        <vt:i4>0</vt:i4>
      </vt:variant>
      <vt:variant>
        <vt:i4>0</vt:i4>
      </vt:variant>
      <vt:variant>
        <vt:i4>5</vt:i4>
      </vt:variant>
      <vt:variant>
        <vt:lpwstr>http://www.wdol.gov/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(R-1/95)</dc:title>
  <dc:creator>LAN User</dc:creator>
  <cp:lastModifiedBy>Jean Noble</cp:lastModifiedBy>
  <cp:revision>5</cp:revision>
  <cp:lastPrinted>2016-12-05T22:23:00Z</cp:lastPrinted>
  <dcterms:created xsi:type="dcterms:W3CDTF">2019-09-10T14:33:00Z</dcterms:created>
  <dcterms:modified xsi:type="dcterms:W3CDTF">2019-09-10T14:45:00Z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5a670919-bf23-4e56-bc64-d9e67facf524</vt:lpwstr>
  </property>
</Properties>
</file>