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7A1E" w:rsidRPr="00207A1E" w:rsidRDefault="00207A1E" w:rsidP="00207A1E">
      <w:pPr>
        <w:tabs>
          <w:tab w:val="left" w:pos="90"/>
        </w:tabs>
        <w:jc w:val="center"/>
        <w:rPr>
          <w:rFonts w:ascii="Calibri" w:eastAsia="Times New Roman" w:hAnsi="Calibri" w:cs="Arial"/>
          <w:spacing w:val="200"/>
        </w:rPr>
      </w:pPr>
      <w:bookmarkStart w:id="0" w:name="OLE_LINK3"/>
      <w:r w:rsidRPr="00207A1E">
        <w:rPr>
          <w:rFonts w:ascii="Calibri" w:eastAsia="Times New Roman" w:hAnsi="Calibri" w:cs="Arial"/>
          <w:spacing w:val="200"/>
        </w:rPr>
        <w:t xml:space="preserve">     </w:t>
      </w:r>
    </w:p>
    <w:bookmarkEnd w:id="0"/>
    <w:p w:rsidR="00135460" w:rsidRDefault="00135460" w:rsidP="00135460">
      <w:pPr>
        <w:tabs>
          <w:tab w:val="center" w:pos="5400"/>
        </w:tabs>
        <w:suppressAutoHyphens/>
        <w:spacing w:after="200" w:line="276" w:lineRule="auto"/>
        <w:rPr>
          <w:rFonts w:eastAsia="Times New Roman"/>
          <w:b/>
          <w:sz w:val="40"/>
          <w:szCs w:val="40"/>
        </w:rPr>
      </w:pPr>
    </w:p>
    <w:p w:rsidR="00ED511B" w:rsidRPr="00ED511B" w:rsidRDefault="00ED511B" w:rsidP="00ED511B">
      <w:pPr>
        <w:tabs>
          <w:tab w:val="center" w:pos="5400"/>
        </w:tabs>
        <w:suppressAutoHyphens/>
        <w:spacing w:after="200" w:line="288" w:lineRule="auto"/>
        <w:jc w:val="center"/>
        <w:rPr>
          <w:rFonts w:ascii="Calibri" w:eastAsiaTheme="minorEastAsia" w:hAnsi="Calibri" w:cs="Calibri"/>
          <w:b/>
          <w:spacing w:val="-4"/>
          <w:sz w:val="36"/>
          <w:szCs w:val="21"/>
        </w:rPr>
      </w:pPr>
      <w:r w:rsidRPr="00ED511B">
        <w:rPr>
          <w:rFonts w:ascii="Calibri" w:eastAsiaTheme="minorEastAsia" w:hAnsi="Calibri" w:cs="Calibri"/>
          <w:b/>
          <w:spacing w:val="-4"/>
          <w:sz w:val="44"/>
          <w:szCs w:val="44"/>
        </w:rPr>
        <w:t>ARKANSAS COMMUNITY AND ECONOMIC</w:t>
      </w:r>
      <w:r w:rsidRPr="00ED511B">
        <w:rPr>
          <w:rFonts w:ascii="Calibri" w:eastAsiaTheme="minorEastAsia" w:hAnsi="Calibri" w:cs="Calibri"/>
          <w:b/>
          <w:spacing w:val="-4"/>
          <w:sz w:val="44"/>
          <w:szCs w:val="44"/>
        </w:rPr>
        <w:br/>
        <w:t>DEVELOPMENT</w:t>
      </w:r>
      <w:r w:rsidRPr="00ED511B">
        <w:rPr>
          <w:rFonts w:ascii="Calibri" w:eastAsiaTheme="minorEastAsia" w:hAnsi="Calibri" w:cs="Calibri"/>
          <w:b/>
          <w:spacing w:val="-3"/>
          <w:sz w:val="44"/>
          <w:szCs w:val="44"/>
        </w:rPr>
        <w:t xml:space="preserve"> </w:t>
      </w:r>
      <w:r w:rsidRPr="00ED511B">
        <w:rPr>
          <w:rFonts w:ascii="Calibri" w:eastAsiaTheme="minorEastAsia" w:hAnsi="Calibri" w:cs="Calibri"/>
          <w:b/>
          <w:spacing w:val="-4"/>
          <w:sz w:val="44"/>
          <w:szCs w:val="44"/>
        </w:rPr>
        <w:t>PROGRAM (ACEDP)</w:t>
      </w:r>
      <w:r w:rsidRPr="00ED511B">
        <w:rPr>
          <w:rFonts w:ascii="Calibri" w:eastAsiaTheme="minorEastAsia" w:hAnsi="Calibri" w:cs="Calibri"/>
          <w:b/>
          <w:spacing w:val="-4"/>
          <w:sz w:val="44"/>
          <w:szCs w:val="44"/>
        </w:rPr>
        <w:br/>
      </w:r>
      <w:r w:rsidRPr="00ED511B">
        <w:rPr>
          <w:rFonts w:ascii="Calibri" w:eastAsiaTheme="minorEastAsia" w:hAnsi="Calibri" w:cs="Calibri"/>
          <w:b/>
          <w:spacing w:val="-4"/>
          <w:sz w:val="36"/>
          <w:szCs w:val="21"/>
        </w:rPr>
        <w:t xml:space="preserve">Community Development Block Grant Program (CDBG) </w:t>
      </w:r>
      <w:r w:rsidRPr="00ED511B">
        <w:rPr>
          <w:rFonts w:ascii="Calibri" w:eastAsiaTheme="minorEastAsia" w:hAnsi="Calibri" w:cs="Calibri"/>
          <w:b/>
          <w:spacing w:val="-4"/>
          <w:sz w:val="36"/>
          <w:szCs w:val="21"/>
        </w:rPr>
        <w:br/>
        <w:t>State Program for Small Cities</w:t>
      </w:r>
    </w:p>
    <w:p w:rsidR="00ED511B" w:rsidRPr="00ED511B" w:rsidRDefault="00ED511B" w:rsidP="00ED511B">
      <w:pPr>
        <w:tabs>
          <w:tab w:val="center" w:pos="5400"/>
        </w:tabs>
        <w:suppressAutoHyphens/>
        <w:spacing w:after="200" w:line="288" w:lineRule="auto"/>
        <w:jc w:val="center"/>
        <w:rPr>
          <w:rFonts w:ascii="Calibri" w:eastAsiaTheme="minorEastAsia" w:hAnsi="Calibri" w:cs="Calibri"/>
          <w:b/>
          <w:spacing w:val="-3"/>
          <w:sz w:val="44"/>
          <w:szCs w:val="44"/>
        </w:rPr>
      </w:pPr>
    </w:p>
    <w:p w:rsidR="00ED511B" w:rsidRPr="00ED511B" w:rsidRDefault="00ED511B" w:rsidP="00ED511B">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200" w:line="288" w:lineRule="auto"/>
        <w:jc w:val="center"/>
        <w:rPr>
          <w:rFonts w:ascii="Calibri" w:eastAsiaTheme="minorEastAsia" w:hAnsi="Calibri" w:cs="Calibri"/>
          <w:b/>
          <w:spacing w:val="-3"/>
          <w:sz w:val="21"/>
          <w:szCs w:val="21"/>
        </w:rPr>
      </w:pPr>
      <w:r w:rsidRPr="00ED511B">
        <w:rPr>
          <w:rFonts w:ascii="Calibri" w:eastAsiaTheme="minorEastAsia" w:hAnsi="Calibri" w:cs="Calibri"/>
          <w:b/>
          <w:noProof/>
          <w:sz w:val="21"/>
          <w:szCs w:val="21"/>
        </w:rPr>
        <w:drawing>
          <wp:inline distT="0" distB="0" distL="0" distR="0" wp14:anchorId="11F98395" wp14:editId="2C39A354">
            <wp:extent cx="4998720" cy="1325880"/>
            <wp:effectExtent l="0" t="0" r="0" b="7620"/>
            <wp:docPr id="8" name="Picture 8" descr="AEDC_logo_Commission_horiz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C_logo_Commission_horizPM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8720" cy="1325880"/>
                    </a:xfrm>
                    <a:prstGeom prst="rect">
                      <a:avLst/>
                    </a:prstGeom>
                    <a:noFill/>
                    <a:ln>
                      <a:noFill/>
                    </a:ln>
                  </pic:spPr>
                </pic:pic>
              </a:graphicData>
            </a:graphic>
          </wp:inline>
        </w:drawing>
      </w:r>
    </w:p>
    <w:p w:rsidR="00ED511B" w:rsidRPr="00ED511B" w:rsidRDefault="00ED511B" w:rsidP="00ED511B">
      <w:pPr>
        <w:tabs>
          <w:tab w:val="center" w:pos="5400"/>
        </w:tabs>
        <w:suppressAutoHyphens/>
        <w:spacing w:after="200" w:line="288" w:lineRule="auto"/>
        <w:jc w:val="center"/>
        <w:rPr>
          <w:rFonts w:ascii="Calibri" w:eastAsiaTheme="minorEastAsia" w:hAnsi="Calibri" w:cs="Calibri"/>
          <w:b/>
          <w:spacing w:val="-4"/>
          <w:sz w:val="44"/>
          <w:szCs w:val="44"/>
        </w:rPr>
      </w:pPr>
    </w:p>
    <w:p w:rsidR="00ED511B" w:rsidRPr="00ED511B" w:rsidRDefault="00AA677F" w:rsidP="00ED511B">
      <w:pPr>
        <w:tabs>
          <w:tab w:val="center" w:pos="5400"/>
        </w:tabs>
        <w:suppressAutoHyphens/>
        <w:spacing w:after="200" w:line="288" w:lineRule="auto"/>
        <w:jc w:val="center"/>
        <w:rPr>
          <w:rFonts w:ascii="Calibri" w:eastAsiaTheme="minorEastAsia" w:hAnsi="Calibri" w:cs="Calibri"/>
          <w:b/>
          <w:spacing w:val="-4"/>
          <w:sz w:val="50"/>
          <w:szCs w:val="50"/>
        </w:rPr>
      </w:pPr>
      <w:r>
        <w:rPr>
          <w:rFonts w:ascii="Calibri" w:eastAsiaTheme="minorEastAsia" w:hAnsi="Calibri" w:cs="Calibri"/>
          <w:b/>
          <w:spacing w:val="-4"/>
          <w:sz w:val="50"/>
          <w:szCs w:val="50"/>
        </w:rPr>
        <w:t>Economic Development</w:t>
      </w:r>
      <w:r w:rsidR="00ED511B">
        <w:rPr>
          <w:rFonts w:ascii="Calibri" w:eastAsiaTheme="minorEastAsia" w:hAnsi="Calibri" w:cs="Calibri"/>
          <w:b/>
          <w:spacing w:val="-4"/>
          <w:sz w:val="50"/>
          <w:szCs w:val="50"/>
        </w:rPr>
        <w:t xml:space="preserve"> Application</w:t>
      </w:r>
    </w:p>
    <w:p w:rsidR="00ED511B" w:rsidRPr="00ED511B" w:rsidRDefault="00614D0F" w:rsidP="00ED511B">
      <w:pPr>
        <w:spacing w:after="200" w:line="288" w:lineRule="auto"/>
        <w:jc w:val="center"/>
        <w:rPr>
          <w:rFonts w:ascii="Calibri" w:eastAsiaTheme="minorEastAsia" w:hAnsi="Calibri" w:cs="Calibri"/>
          <w:b/>
          <w:spacing w:val="-3"/>
          <w:sz w:val="21"/>
          <w:szCs w:val="21"/>
        </w:rPr>
      </w:pPr>
      <w:r>
        <w:rPr>
          <w:rFonts w:ascii="Calibri" w:eastAsia="Times New Roman" w:hAnsi="Calibri"/>
          <w:b/>
          <w:sz w:val="28"/>
          <w:szCs w:val="28"/>
        </w:rPr>
        <w:t>Effective for 20</w:t>
      </w:r>
      <w:r w:rsidR="00505BF2">
        <w:rPr>
          <w:rFonts w:ascii="Calibri" w:eastAsia="Times New Roman" w:hAnsi="Calibri"/>
          <w:b/>
          <w:sz w:val="28"/>
          <w:szCs w:val="28"/>
        </w:rPr>
        <w:t>20</w:t>
      </w:r>
      <w:r>
        <w:rPr>
          <w:rFonts w:ascii="Calibri" w:eastAsia="Times New Roman" w:hAnsi="Calibri"/>
          <w:b/>
          <w:sz w:val="28"/>
          <w:szCs w:val="28"/>
        </w:rPr>
        <w:t xml:space="preserve"> Program Year (July 1, 20</w:t>
      </w:r>
      <w:r w:rsidR="00505BF2">
        <w:rPr>
          <w:rFonts w:ascii="Calibri" w:eastAsia="Times New Roman" w:hAnsi="Calibri"/>
          <w:b/>
          <w:sz w:val="28"/>
          <w:szCs w:val="28"/>
        </w:rPr>
        <w:t>20</w:t>
      </w:r>
      <w:r w:rsidR="00D97284">
        <w:rPr>
          <w:rFonts w:ascii="Calibri" w:eastAsia="Times New Roman" w:hAnsi="Calibri"/>
          <w:b/>
          <w:sz w:val="28"/>
          <w:szCs w:val="28"/>
        </w:rPr>
        <w:t xml:space="preserve"> through June 30, 202</w:t>
      </w:r>
      <w:r w:rsidR="00505BF2">
        <w:rPr>
          <w:rFonts w:ascii="Calibri" w:eastAsia="Times New Roman" w:hAnsi="Calibri"/>
          <w:b/>
          <w:sz w:val="28"/>
          <w:szCs w:val="28"/>
        </w:rPr>
        <w:t>1</w:t>
      </w:r>
      <w:r w:rsidR="00ED511B" w:rsidRPr="00ED511B">
        <w:rPr>
          <w:rFonts w:ascii="Calibri" w:eastAsia="Times New Roman" w:hAnsi="Calibri"/>
          <w:b/>
          <w:sz w:val="28"/>
          <w:szCs w:val="28"/>
        </w:rPr>
        <w:t>)</w:t>
      </w:r>
      <w:r w:rsidR="00ED511B" w:rsidRPr="00ED511B">
        <w:rPr>
          <w:rFonts w:ascii="Calibri" w:eastAsiaTheme="minorEastAsia" w:hAnsi="Calibri" w:cs="Calibri"/>
          <w:b/>
          <w:spacing w:val="-3"/>
          <w:sz w:val="21"/>
          <w:szCs w:val="21"/>
        </w:rPr>
        <w:t xml:space="preserve">                                                                               </w:t>
      </w:r>
    </w:p>
    <w:p w:rsidR="00ED511B" w:rsidRPr="00ED511B" w:rsidRDefault="00ED511B" w:rsidP="00ED511B">
      <w:pPr>
        <w:tabs>
          <w:tab w:val="center" w:pos="5400"/>
        </w:tabs>
        <w:suppressAutoHyphens/>
        <w:spacing w:after="200" w:line="288" w:lineRule="auto"/>
        <w:jc w:val="center"/>
        <w:rPr>
          <w:rFonts w:ascii="Calibri" w:eastAsiaTheme="minorEastAsia" w:hAnsi="Calibri" w:cs="Calibri"/>
          <w:b/>
          <w:bCs/>
          <w:spacing w:val="-3"/>
          <w:sz w:val="29"/>
          <w:szCs w:val="21"/>
        </w:rPr>
      </w:pPr>
    </w:p>
    <w:p w:rsidR="00ED511B" w:rsidRPr="00ED511B" w:rsidRDefault="00ED511B" w:rsidP="00ED511B">
      <w:pPr>
        <w:spacing w:after="200" w:line="288" w:lineRule="auto"/>
        <w:jc w:val="center"/>
        <w:rPr>
          <w:rFonts w:ascii="Calibri" w:eastAsiaTheme="minorEastAsia" w:hAnsi="Calibri" w:cs="Calibri"/>
          <w:bCs/>
          <w:spacing w:val="-3"/>
          <w:sz w:val="21"/>
          <w:szCs w:val="21"/>
        </w:rPr>
      </w:pPr>
    </w:p>
    <w:p w:rsidR="00ED511B" w:rsidRPr="00ED511B" w:rsidRDefault="00ED511B" w:rsidP="00ED511B">
      <w:pPr>
        <w:spacing w:after="200" w:line="288" w:lineRule="auto"/>
        <w:jc w:val="center"/>
        <w:rPr>
          <w:rFonts w:ascii="Calibri" w:eastAsiaTheme="minorEastAsia" w:hAnsi="Calibri" w:cs="Calibri"/>
          <w:bCs/>
          <w:spacing w:val="-3"/>
          <w:sz w:val="21"/>
          <w:szCs w:val="21"/>
        </w:rPr>
      </w:pPr>
      <w:r w:rsidRPr="00ED511B">
        <w:rPr>
          <w:rFonts w:ascii="Calibri" w:eastAsiaTheme="minorEastAsia" w:hAnsi="Calibri" w:cs="Calibri"/>
          <w:bCs/>
          <w:spacing w:val="-3"/>
          <w:sz w:val="21"/>
          <w:szCs w:val="21"/>
        </w:rPr>
        <w:t>This is an electronically controlled document.  The electronic version on the AEDC-Grants website is the most recent version, and is the only official version, of the document.  Revisions are made periodically.  The version date is shown in the footer of each page of the document.  If the user is consulting a version with a version date differing from the version date of the official version on the website, then changes have been made.  Refer to the table of revision changes online.</w:t>
      </w:r>
    </w:p>
    <w:p w:rsidR="00ED511B" w:rsidRPr="00ED511B" w:rsidRDefault="00ED511B" w:rsidP="00ED511B">
      <w:pPr>
        <w:tabs>
          <w:tab w:val="right" w:pos="10800"/>
        </w:tabs>
        <w:suppressAutoHyphens/>
        <w:spacing w:after="200" w:line="288" w:lineRule="auto"/>
        <w:jc w:val="center"/>
        <w:rPr>
          <w:rFonts w:ascii="Calibri" w:eastAsiaTheme="minorEastAsia" w:hAnsi="Calibri" w:cs="Calibri"/>
          <w:bCs/>
          <w:spacing w:val="-3"/>
          <w:sz w:val="21"/>
          <w:szCs w:val="21"/>
        </w:rPr>
      </w:pPr>
      <w:r w:rsidRPr="00ED511B">
        <w:rPr>
          <w:rFonts w:ascii="Calibri" w:eastAsiaTheme="minorEastAsia" w:hAnsi="Calibri" w:cs="Calibri"/>
          <w:bCs/>
          <w:spacing w:val="-3"/>
          <w:sz w:val="21"/>
          <w:szCs w:val="21"/>
        </w:rPr>
        <w:t>AEDC does not discriminate on the basis of Race, Color, National Origin, Sex, Age, Religion or Disability; and provides upon request, reasonable accommodation including auxiliary aids and services necessary to afford an individual with a disability an equal opportunity to participate in all programs and activities.</w:t>
      </w:r>
    </w:p>
    <w:p w:rsidR="00207A1E" w:rsidRPr="00207A1E" w:rsidRDefault="00207A1E" w:rsidP="00207A1E">
      <w:pPr>
        <w:spacing w:after="200" w:line="276" w:lineRule="auto"/>
        <w:rPr>
          <w:rFonts w:ascii="Calibri" w:eastAsia="Times New Roman" w:hAnsi="Calibri" w:cs="Arial"/>
        </w:rPr>
      </w:pPr>
      <w:bookmarkStart w:id="1" w:name="_GoBack"/>
      <w:bookmarkEnd w:id="1"/>
    </w:p>
    <w:p w:rsidR="00207A1E" w:rsidRPr="00207A1E" w:rsidRDefault="00207A1E" w:rsidP="00207A1E">
      <w:pPr>
        <w:spacing w:after="200" w:line="276" w:lineRule="auto"/>
        <w:rPr>
          <w:rFonts w:ascii="Calibri" w:eastAsia="Times New Roman" w:hAnsi="Calibri" w:cs="Arial"/>
        </w:rPr>
      </w:pPr>
    </w:p>
    <w:p w:rsidR="00882E88" w:rsidRDefault="00882E88" w:rsidP="00135460">
      <w:pPr>
        <w:jc w:val="center"/>
        <w:rPr>
          <w:rFonts w:eastAsia="Times New Roman"/>
          <w:b/>
          <w:sz w:val="28"/>
          <w:szCs w:val="28"/>
        </w:rPr>
      </w:pPr>
      <w:r w:rsidRPr="008B292B">
        <w:rPr>
          <w:rFonts w:eastAsia="Times New Roman"/>
          <w:b/>
          <w:sz w:val="28"/>
          <w:szCs w:val="28"/>
        </w:rPr>
        <w:lastRenderedPageBreak/>
        <w:t>Table of Contents</w:t>
      </w:r>
    </w:p>
    <w:p w:rsidR="00135460" w:rsidRDefault="00135460" w:rsidP="00135460">
      <w:pPr>
        <w:jc w:val="center"/>
        <w:rPr>
          <w:rFonts w:eastAsia="Times New Roman"/>
          <w:b/>
          <w:sz w:val="28"/>
          <w:szCs w:val="28"/>
        </w:rPr>
      </w:pPr>
    </w:p>
    <w:p w:rsidR="00882E88" w:rsidRPr="0036244B" w:rsidRDefault="0099611E" w:rsidP="00882E8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i/>
        </w:rPr>
      </w:pPr>
      <w:r>
        <w:rPr>
          <w:rFonts w:eastAsia="Times New Roman" w:cs="Arial"/>
          <w:b/>
          <w:i/>
        </w:rPr>
        <w:t>Section A</w:t>
      </w:r>
      <w:r w:rsidR="00882E88" w:rsidRPr="0036244B">
        <w:rPr>
          <w:rFonts w:eastAsia="Times New Roman" w:cs="Arial"/>
          <w:b/>
          <w:i/>
        </w:rPr>
        <w:t xml:space="preserve">. </w:t>
      </w:r>
      <w:r w:rsidR="007C7815">
        <w:rPr>
          <w:rFonts w:eastAsia="Times New Roman" w:cs="Arial"/>
          <w:b/>
          <w:i/>
        </w:rPr>
        <w:t>ECONOMIC DEVELOPMENT APPLICATION GUIDELINES</w:t>
      </w:r>
    </w:p>
    <w:p w:rsidR="00882E88" w:rsidRPr="00382D4F" w:rsidRDefault="00505BF2"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hyperlink w:anchor="General_Information" w:history="1">
        <w:r w:rsidR="00882E88" w:rsidRPr="00382D4F">
          <w:rPr>
            <w:rFonts w:eastAsia="Times New Roman" w:cs="Arial"/>
            <w:sz w:val="22"/>
            <w:szCs w:val="22"/>
          </w:rPr>
          <w:t>Overview</w:t>
        </w:r>
      </w:hyperlink>
      <w:r w:rsidR="000337F5">
        <w:rPr>
          <w:rFonts w:eastAsia="Times New Roman" w:cs="Arial"/>
          <w:sz w:val="22"/>
          <w:szCs w:val="22"/>
        </w:rPr>
        <w:tab/>
      </w:r>
      <w:r w:rsidR="00882E88" w:rsidRPr="00382D4F">
        <w:rPr>
          <w:rFonts w:eastAsia="Times New Roman" w:cs="Arial"/>
          <w:sz w:val="22"/>
          <w:szCs w:val="22"/>
        </w:rPr>
        <w:t xml:space="preserve">  </w:t>
      </w:r>
      <w:r w:rsidR="00882E88" w:rsidRPr="00382D4F">
        <w:rPr>
          <w:rFonts w:eastAsia="Times New Roman" w:cs="Arial"/>
          <w:sz w:val="22"/>
          <w:szCs w:val="22"/>
        </w:rPr>
        <w:tab/>
      </w:r>
      <w:r w:rsidR="000337F5">
        <w:rPr>
          <w:rFonts w:eastAsia="Times New Roman" w:cs="Arial"/>
          <w:sz w:val="22"/>
          <w:szCs w:val="22"/>
        </w:rPr>
        <w:t>3</w:t>
      </w:r>
    </w:p>
    <w:p w:rsidR="0099611E" w:rsidRPr="00382D4F" w:rsidRDefault="0099611E"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p>
    <w:p w:rsidR="0099611E" w:rsidRPr="00382D4F" w:rsidRDefault="0099611E"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r w:rsidRPr="00382D4F">
        <w:rPr>
          <w:rFonts w:eastAsia="Times New Roman" w:cs="Arial"/>
          <w:sz w:val="22"/>
          <w:szCs w:val="22"/>
        </w:rPr>
        <w:t>Part I. General Requirements</w:t>
      </w:r>
    </w:p>
    <w:p w:rsidR="0094388F" w:rsidRDefault="007C7815"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Eligible Applicants</w:t>
      </w:r>
      <w:r w:rsidRPr="00382D4F">
        <w:rPr>
          <w:rFonts w:cs="Arial"/>
          <w:sz w:val="22"/>
          <w:szCs w:val="22"/>
        </w:rPr>
        <w:tab/>
      </w:r>
      <w:r w:rsidR="000337F5">
        <w:rPr>
          <w:rFonts w:cs="Arial"/>
          <w:sz w:val="22"/>
          <w:szCs w:val="22"/>
        </w:rPr>
        <w:t>4</w:t>
      </w:r>
    </w:p>
    <w:p w:rsidR="009233A1" w:rsidRPr="00DC1CA5" w:rsidRDefault="009233A1"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Pr>
          <w:rFonts w:cs="Arial"/>
          <w:sz w:val="22"/>
          <w:szCs w:val="22"/>
        </w:rPr>
        <w:t>Eligible Businesses</w:t>
      </w:r>
      <w:r>
        <w:rPr>
          <w:rFonts w:cs="Arial"/>
          <w:sz w:val="22"/>
          <w:szCs w:val="22"/>
        </w:rPr>
        <w:tab/>
      </w:r>
      <w:r w:rsidR="000337F5">
        <w:rPr>
          <w:rFonts w:cs="Arial"/>
          <w:sz w:val="22"/>
          <w:szCs w:val="22"/>
        </w:rPr>
        <w:t>4</w:t>
      </w:r>
    </w:p>
    <w:p w:rsidR="007C7815" w:rsidRPr="00382D4F" w:rsidRDefault="007C7815"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Eligible Activities</w:t>
      </w:r>
      <w:r w:rsidRPr="00382D4F">
        <w:rPr>
          <w:rFonts w:cs="Arial"/>
          <w:sz w:val="22"/>
          <w:szCs w:val="22"/>
        </w:rPr>
        <w:tab/>
      </w:r>
      <w:r w:rsidR="000337F5">
        <w:rPr>
          <w:rFonts w:cs="Arial"/>
          <w:sz w:val="22"/>
          <w:szCs w:val="22"/>
        </w:rPr>
        <w:t>4</w:t>
      </w:r>
    </w:p>
    <w:p w:rsidR="007C7815" w:rsidRPr="00382D4F" w:rsidRDefault="007C7815"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Ineligible Activities</w:t>
      </w:r>
      <w:r w:rsidRPr="00382D4F">
        <w:rPr>
          <w:rFonts w:cs="Arial"/>
          <w:sz w:val="22"/>
          <w:szCs w:val="22"/>
        </w:rPr>
        <w:tab/>
      </w:r>
      <w:r w:rsidR="000337F5">
        <w:rPr>
          <w:rFonts w:cs="Arial"/>
          <w:sz w:val="22"/>
          <w:szCs w:val="22"/>
        </w:rPr>
        <w:t>5</w:t>
      </w:r>
    </w:p>
    <w:p w:rsidR="007C7815" w:rsidRPr="00382D4F" w:rsidRDefault="007C7815"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CDBG National Objective Requirements</w:t>
      </w:r>
      <w:r w:rsidRPr="00382D4F">
        <w:rPr>
          <w:rFonts w:cs="Arial"/>
          <w:sz w:val="22"/>
          <w:szCs w:val="22"/>
        </w:rPr>
        <w:tab/>
      </w:r>
      <w:r w:rsidR="000337F5">
        <w:rPr>
          <w:rFonts w:cs="Arial"/>
          <w:sz w:val="22"/>
          <w:szCs w:val="22"/>
        </w:rPr>
        <w:t>6</w:t>
      </w:r>
    </w:p>
    <w:p w:rsidR="007C7815" w:rsidRDefault="007C7815"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Grant Amounts, Matching Funds, and Leveraging</w:t>
      </w:r>
      <w:r w:rsidRPr="00382D4F">
        <w:rPr>
          <w:rFonts w:cs="Arial"/>
          <w:sz w:val="22"/>
          <w:szCs w:val="22"/>
        </w:rPr>
        <w:tab/>
      </w:r>
      <w:r w:rsidR="000337F5">
        <w:rPr>
          <w:rFonts w:cs="Arial"/>
          <w:sz w:val="22"/>
          <w:szCs w:val="22"/>
        </w:rPr>
        <w:t>6</w:t>
      </w:r>
    </w:p>
    <w:p w:rsidR="00DC1CA5" w:rsidRPr="00382D4F" w:rsidRDefault="00DC1CA5"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Pr>
          <w:rFonts w:cs="Arial"/>
          <w:sz w:val="22"/>
          <w:szCs w:val="22"/>
        </w:rPr>
        <w:t>Application Process</w:t>
      </w:r>
      <w:r>
        <w:rPr>
          <w:rFonts w:cs="Arial"/>
          <w:sz w:val="22"/>
          <w:szCs w:val="22"/>
        </w:rPr>
        <w:tab/>
      </w:r>
      <w:r w:rsidR="000337F5">
        <w:rPr>
          <w:rFonts w:cs="Arial"/>
          <w:sz w:val="22"/>
          <w:szCs w:val="22"/>
        </w:rPr>
        <w:t>6</w:t>
      </w:r>
    </w:p>
    <w:p w:rsidR="007C7815" w:rsidRPr="00382D4F" w:rsidRDefault="007C7815"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Program Income</w:t>
      </w:r>
      <w:r w:rsidRPr="00382D4F">
        <w:rPr>
          <w:rFonts w:cs="Arial"/>
          <w:sz w:val="22"/>
          <w:szCs w:val="22"/>
        </w:rPr>
        <w:tab/>
      </w:r>
      <w:r w:rsidR="000337F5">
        <w:rPr>
          <w:rFonts w:cs="Arial"/>
          <w:sz w:val="22"/>
          <w:szCs w:val="22"/>
        </w:rPr>
        <w:t>8</w:t>
      </w:r>
    </w:p>
    <w:p w:rsidR="0094388F" w:rsidRPr="00382D4F" w:rsidRDefault="0094388F"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Post Award Requirements</w:t>
      </w:r>
      <w:r w:rsidRPr="00382D4F">
        <w:rPr>
          <w:rFonts w:cs="Arial"/>
          <w:sz w:val="22"/>
          <w:szCs w:val="22"/>
        </w:rPr>
        <w:tab/>
      </w:r>
      <w:r w:rsidR="000337F5">
        <w:rPr>
          <w:rFonts w:cs="Arial"/>
          <w:sz w:val="22"/>
          <w:szCs w:val="22"/>
        </w:rPr>
        <w:t>9</w:t>
      </w:r>
    </w:p>
    <w:p w:rsidR="0094388F" w:rsidRPr="00382D4F" w:rsidRDefault="0094388F" w:rsidP="0094388F">
      <w:pPr>
        <w:pStyle w:val="ListParagraph"/>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p>
    <w:p w:rsidR="0099611E" w:rsidRPr="00382D4F" w:rsidRDefault="00DC1CA5"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r>
        <w:rPr>
          <w:rFonts w:eastAsia="Times New Roman" w:cs="Arial"/>
          <w:sz w:val="22"/>
          <w:szCs w:val="22"/>
        </w:rPr>
        <w:t>Part I</w:t>
      </w:r>
      <w:r w:rsidR="0099611E" w:rsidRPr="00382D4F">
        <w:rPr>
          <w:rFonts w:eastAsia="Times New Roman" w:cs="Arial"/>
          <w:sz w:val="22"/>
          <w:szCs w:val="22"/>
        </w:rPr>
        <w:t>I. Underwriting</w:t>
      </w:r>
      <w:r w:rsidR="00DD6C3E" w:rsidRPr="00382D4F">
        <w:rPr>
          <w:rFonts w:eastAsia="Times New Roman" w:cs="Arial"/>
          <w:sz w:val="22"/>
          <w:szCs w:val="22"/>
        </w:rPr>
        <w:t xml:space="preserve"> &amp; Decision Making Criteria</w:t>
      </w:r>
      <w:r w:rsidR="000D0F36" w:rsidRPr="00382D4F">
        <w:rPr>
          <w:rFonts w:eastAsia="Times New Roman" w:cs="Arial"/>
          <w:sz w:val="22"/>
          <w:szCs w:val="22"/>
        </w:rPr>
        <w:tab/>
      </w:r>
      <w:r w:rsidR="000337F5">
        <w:rPr>
          <w:rFonts w:eastAsia="Times New Roman" w:cs="Arial"/>
          <w:sz w:val="22"/>
          <w:szCs w:val="22"/>
        </w:rPr>
        <w:t>10</w:t>
      </w:r>
    </w:p>
    <w:p w:rsidR="0099611E" w:rsidRPr="00382D4F" w:rsidRDefault="0099611E"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p>
    <w:p w:rsidR="00DC1CA5" w:rsidRDefault="00DC1CA5"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r>
        <w:rPr>
          <w:rFonts w:eastAsia="Times New Roman" w:cs="Arial"/>
          <w:sz w:val="22"/>
          <w:szCs w:val="22"/>
        </w:rPr>
        <w:t>Part III</w:t>
      </w:r>
      <w:r w:rsidR="0099611E" w:rsidRPr="00382D4F">
        <w:rPr>
          <w:rFonts w:eastAsia="Times New Roman" w:cs="Arial"/>
          <w:sz w:val="22"/>
          <w:szCs w:val="22"/>
        </w:rPr>
        <w:t xml:space="preserve">. </w:t>
      </w:r>
      <w:r w:rsidR="00B83B2C" w:rsidRPr="00382D4F">
        <w:rPr>
          <w:rFonts w:cs="Arial"/>
          <w:sz w:val="22"/>
          <w:szCs w:val="22"/>
        </w:rPr>
        <w:t>Federal Requirements – “The Strings”</w:t>
      </w:r>
    </w:p>
    <w:p w:rsidR="00B83B2C" w:rsidRPr="00B83B2C" w:rsidRDefault="00B83B2C" w:rsidP="000E3A18">
      <w:pPr>
        <w:pStyle w:val="ListParagraph"/>
        <w:numPr>
          <w:ilvl w:val="0"/>
          <w:numId w:val="26"/>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B83B2C">
        <w:rPr>
          <w:rFonts w:cs="Arial"/>
          <w:sz w:val="22"/>
          <w:szCs w:val="22"/>
        </w:rPr>
        <w:t>Environmental Review…</w:t>
      </w:r>
      <w:r w:rsidRPr="00B83B2C">
        <w:rPr>
          <w:rFonts w:cs="Arial"/>
          <w:sz w:val="22"/>
          <w:szCs w:val="22"/>
        </w:rPr>
        <w:tab/>
      </w:r>
      <w:r w:rsidR="000337F5">
        <w:rPr>
          <w:rFonts w:cs="Arial"/>
          <w:sz w:val="22"/>
          <w:szCs w:val="22"/>
        </w:rPr>
        <w:t>11</w:t>
      </w:r>
    </w:p>
    <w:p w:rsidR="00B83B2C" w:rsidRPr="00382D4F" w:rsidRDefault="00B83B2C" w:rsidP="000E3A18">
      <w:pPr>
        <w:pStyle w:val="ListParagraph"/>
        <w:numPr>
          <w:ilvl w:val="0"/>
          <w:numId w:val="26"/>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Davis-Bacon Act (and Related Acts)</w:t>
      </w:r>
      <w:r w:rsidRPr="00382D4F">
        <w:rPr>
          <w:rFonts w:cs="Arial"/>
          <w:sz w:val="22"/>
          <w:szCs w:val="22"/>
        </w:rPr>
        <w:tab/>
      </w:r>
      <w:r w:rsidR="000337F5">
        <w:rPr>
          <w:rFonts w:cs="Arial"/>
          <w:sz w:val="22"/>
          <w:szCs w:val="22"/>
        </w:rPr>
        <w:t>11</w:t>
      </w:r>
    </w:p>
    <w:p w:rsidR="00B83B2C" w:rsidRPr="00382D4F" w:rsidRDefault="00B83B2C" w:rsidP="000E3A18">
      <w:pPr>
        <w:pStyle w:val="ListParagraph"/>
        <w:numPr>
          <w:ilvl w:val="0"/>
          <w:numId w:val="26"/>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Reporting &amp; Record-Keeping</w:t>
      </w:r>
      <w:r w:rsidR="000337F5">
        <w:rPr>
          <w:rFonts w:cs="Arial"/>
          <w:sz w:val="22"/>
          <w:szCs w:val="22"/>
        </w:rPr>
        <w:t xml:space="preserve"> Requirements</w:t>
      </w:r>
      <w:r w:rsidR="000337F5">
        <w:rPr>
          <w:rFonts w:cs="Arial"/>
          <w:sz w:val="22"/>
          <w:szCs w:val="22"/>
        </w:rPr>
        <w:tab/>
        <w:t>11</w:t>
      </w:r>
    </w:p>
    <w:p w:rsidR="00DC1CA5" w:rsidRDefault="00DC1CA5" w:rsidP="000E3A18">
      <w:pPr>
        <w:pStyle w:val="ListParagraph"/>
        <w:numPr>
          <w:ilvl w:val="0"/>
          <w:numId w:val="26"/>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Pr>
          <w:rFonts w:cs="Arial"/>
          <w:sz w:val="22"/>
          <w:szCs w:val="22"/>
        </w:rPr>
        <w:t>Intrastate Relocation/Anti-Pirating</w:t>
      </w:r>
      <w:r>
        <w:rPr>
          <w:rFonts w:cs="Arial"/>
          <w:sz w:val="22"/>
          <w:szCs w:val="22"/>
        </w:rPr>
        <w:tab/>
      </w:r>
      <w:r w:rsidR="000337F5">
        <w:rPr>
          <w:rFonts w:cs="Arial"/>
          <w:sz w:val="22"/>
          <w:szCs w:val="22"/>
        </w:rPr>
        <w:t>12</w:t>
      </w:r>
    </w:p>
    <w:p w:rsidR="0099611E" w:rsidRDefault="00DC1CA5" w:rsidP="000E3A18">
      <w:pPr>
        <w:pStyle w:val="ListParagraph"/>
        <w:numPr>
          <w:ilvl w:val="0"/>
          <w:numId w:val="26"/>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Pr>
          <w:rFonts w:cs="Arial"/>
          <w:sz w:val="22"/>
          <w:szCs w:val="22"/>
        </w:rPr>
        <w:t>C</w:t>
      </w:r>
      <w:r w:rsidR="0099611E" w:rsidRPr="00382D4F">
        <w:rPr>
          <w:rFonts w:cs="Arial"/>
          <w:sz w:val="22"/>
          <w:szCs w:val="22"/>
        </w:rPr>
        <w:t>ompliance with CDBG National Objective Requirements</w:t>
      </w:r>
      <w:r w:rsidR="0099611E" w:rsidRPr="00382D4F">
        <w:rPr>
          <w:rFonts w:cs="Arial"/>
          <w:sz w:val="22"/>
          <w:szCs w:val="22"/>
        </w:rPr>
        <w:tab/>
      </w:r>
      <w:r w:rsidR="000337F5">
        <w:rPr>
          <w:rFonts w:cs="Arial"/>
          <w:sz w:val="22"/>
          <w:szCs w:val="22"/>
        </w:rPr>
        <w:t>13</w:t>
      </w:r>
    </w:p>
    <w:p w:rsidR="006C766B" w:rsidRPr="00382D4F" w:rsidRDefault="006C766B" w:rsidP="000E3A18">
      <w:pPr>
        <w:pStyle w:val="ListParagraph"/>
        <w:numPr>
          <w:ilvl w:val="0"/>
          <w:numId w:val="26"/>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Pr>
          <w:rFonts w:cs="Arial"/>
          <w:sz w:val="22"/>
          <w:szCs w:val="22"/>
        </w:rPr>
        <w:t>Public Benefit Standard</w:t>
      </w:r>
      <w:r>
        <w:rPr>
          <w:rFonts w:cs="Arial"/>
          <w:sz w:val="22"/>
          <w:szCs w:val="22"/>
        </w:rPr>
        <w:tab/>
      </w:r>
      <w:r w:rsidR="000337F5">
        <w:rPr>
          <w:rFonts w:cs="Arial"/>
          <w:sz w:val="22"/>
          <w:szCs w:val="22"/>
        </w:rPr>
        <w:t>17</w:t>
      </w:r>
    </w:p>
    <w:p w:rsidR="0099611E" w:rsidRPr="00382D4F" w:rsidRDefault="0099611E" w:rsidP="000E3A18">
      <w:pPr>
        <w:pStyle w:val="ListParagraph"/>
        <w:numPr>
          <w:ilvl w:val="0"/>
          <w:numId w:val="26"/>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DUNS Number</w:t>
      </w:r>
      <w:r w:rsidRPr="00382D4F">
        <w:rPr>
          <w:rFonts w:cs="Arial"/>
          <w:sz w:val="22"/>
          <w:szCs w:val="22"/>
        </w:rPr>
        <w:tab/>
      </w:r>
      <w:r w:rsidR="000337F5">
        <w:rPr>
          <w:rFonts w:cs="Arial"/>
          <w:sz w:val="22"/>
          <w:szCs w:val="22"/>
        </w:rPr>
        <w:t>17</w:t>
      </w:r>
    </w:p>
    <w:p w:rsidR="0099611E" w:rsidRPr="00382D4F" w:rsidRDefault="0099611E"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p>
    <w:p w:rsidR="00882E88" w:rsidRPr="00382D4F" w:rsidRDefault="0099611E" w:rsidP="00882E8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sz w:val="22"/>
          <w:szCs w:val="22"/>
        </w:rPr>
      </w:pPr>
      <w:r w:rsidRPr="00382D4F">
        <w:rPr>
          <w:rFonts w:eastAsia="Times New Roman" w:cs="Arial"/>
          <w:b/>
          <w:i/>
          <w:sz w:val="22"/>
          <w:szCs w:val="22"/>
        </w:rPr>
        <w:t>Section B</w:t>
      </w:r>
      <w:r w:rsidR="00882E88" w:rsidRPr="00382D4F">
        <w:rPr>
          <w:rFonts w:eastAsia="Times New Roman" w:cs="Arial"/>
          <w:b/>
          <w:i/>
          <w:sz w:val="22"/>
          <w:szCs w:val="22"/>
        </w:rPr>
        <w:t>. APPLICATION FORMS &amp; INSTRUCTIONS</w:t>
      </w:r>
    </w:p>
    <w:p w:rsidR="00882E88" w:rsidRPr="00382D4F"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r w:rsidRPr="00382D4F">
        <w:rPr>
          <w:rFonts w:eastAsia="Times New Roman" w:cs="Arial"/>
          <w:sz w:val="22"/>
          <w:szCs w:val="22"/>
        </w:rPr>
        <w:t xml:space="preserve">Application Forms &amp; Instructions   </w:t>
      </w:r>
      <w:r w:rsidRPr="00382D4F">
        <w:rPr>
          <w:rFonts w:eastAsia="Times New Roman" w:cs="Arial"/>
          <w:sz w:val="22"/>
          <w:szCs w:val="22"/>
        </w:rPr>
        <w:tab/>
      </w:r>
      <w:r w:rsidR="000337F5">
        <w:rPr>
          <w:rFonts w:eastAsia="Times New Roman" w:cs="Arial"/>
          <w:sz w:val="22"/>
          <w:szCs w:val="22"/>
        </w:rPr>
        <w:t>18</w:t>
      </w:r>
    </w:p>
    <w:p w:rsidR="00882E88" w:rsidRPr="00382D4F"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r w:rsidRPr="00382D4F">
        <w:rPr>
          <w:rFonts w:eastAsia="Times New Roman" w:cs="Arial"/>
          <w:sz w:val="22"/>
          <w:szCs w:val="22"/>
        </w:rPr>
        <w:t xml:space="preserve">Table of Contents Checklist   </w:t>
      </w:r>
      <w:r w:rsidRPr="00382D4F">
        <w:rPr>
          <w:rFonts w:eastAsia="Times New Roman" w:cs="Arial"/>
          <w:sz w:val="22"/>
          <w:szCs w:val="22"/>
        </w:rPr>
        <w:tab/>
      </w:r>
      <w:r w:rsidR="000337F5">
        <w:rPr>
          <w:rFonts w:eastAsia="Times New Roman" w:cs="Arial"/>
          <w:sz w:val="22"/>
          <w:szCs w:val="22"/>
        </w:rPr>
        <w:t>19</w:t>
      </w:r>
    </w:p>
    <w:p w:rsidR="00882E88" w:rsidRPr="00382D4F"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r w:rsidRPr="00382D4F">
        <w:rPr>
          <w:rFonts w:eastAsia="Times New Roman" w:cs="Arial"/>
          <w:sz w:val="22"/>
          <w:szCs w:val="22"/>
        </w:rPr>
        <w:t>Part I.</w:t>
      </w:r>
      <w:r w:rsidRPr="00382D4F">
        <w:rPr>
          <w:rFonts w:eastAsia="Times New Roman" w:cs="Arial"/>
          <w:sz w:val="22"/>
          <w:szCs w:val="22"/>
        </w:rPr>
        <w:tab/>
      </w:r>
      <w:r w:rsidR="000337F5">
        <w:rPr>
          <w:rFonts w:eastAsia="Times New Roman" w:cs="Arial"/>
          <w:sz w:val="22"/>
          <w:szCs w:val="22"/>
        </w:rPr>
        <w:tab/>
      </w:r>
      <w:hyperlink w:anchor="General_Information" w:history="1">
        <w:r w:rsidRPr="00382D4F">
          <w:rPr>
            <w:rFonts w:eastAsia="Times New Roman" w:cs="Arial"/>
            <w:sz w:val="22"/>
            <w:szCs w:val="22"/>
          </w:rPr>
          <w:t>General Information</w:t>
        </w:r>
      </w:hyperlink>
      <w:r w:rsidRPr="00382D4F">
        <w:rPr>
          <w:rFonts w:eastAsia="Times New Roman" w:cs="Arial"/>
          <w:sz w:val="22"/>
          <w:szCs w:val="22"/>
        </w:rPr>
        <w:tab/>
      </w:r>
      <w:r w:rsidR="000337F5">
        <w:rPr>
          <w:rFonts w:eastAsia="Times New Roman" w:cs="Arial"/>
          <w:sz w:val="22"/>
          <w:szCs w:val="22"/>
        </w:rPr>
        <w:t>22</w:t>
      </w:r>
    </w:p>
    <w:p w:rsidR="00882E88" w:rsidRPr="00382D4F" w:rsidRDefault="000337F5" w:rsidP="00882E88">
      <w:pPr>
        <w:tabs>
          <w:tab w:val="left" w:pos="-1080"/>
          <w:tab w:val="left" w:pos="-720"/>
          <w:tab w:val="left" w:pos="-360"/>
          <w:tab w:val="left" w:pos="576"/>
          <w:tab w:val="left" w:pos="1080"/>
          <w:tab w:val="right" w:leader="dot" w:pos="10080"/>
        </w:tabs>
        <w:rPr>
          <w:rFonts w:eastAsia="Times New Roman" w:cs="Arial"/>
          <w:sz w:val="22"/>
          <w:szCs w:val="22"/>
        </w:rPr>
      </w:pPr>
      <w:r>
        <w:rPr>
          <w:rFonts w:eastAsia="Times New Roman" w:cs="Arial"/>
          <w:sz w:val="22"/>
          <w:szCs w:val="22"/>
        </w:rPr>
        <w:t>Part II</w:t>
      </w:r>
      <w:r w:rsidR="00882E88" w:rsidRPr="00382D4F">
        <w:rPr>
          <w:rFonts w:eastAsia="Times New Roman" w:cs="Arial"/>
          <w:sz w:val="22"/>
          <w:szCs w:val="22"/>
        </w:rPr>
        <w:t>.</w:t>
      </w:r>
      <w:r w:rsidR="00882E88" w:rsidRPr="00382D4F">
        <w:rPr>
          <w:rFonts w:eastAsia="Times New Roman" w:cs="Arial"/>
          <w:sz w:val="22"/>
          <w:szCs w:val="22"/>
        </w:rPr>
        <w:tab/>
      </w:r>
      <w:r w:rsidR="00882E88" w:rsidRPr="00382D4F">
        <w:rPr>
          <w:sz w:val="22"/>
          <w:szCs w:val="22"/>
        </w:rPr>
        <w:t>Project Budget</w:t>
      </w:r>
      <w:r w:rsidR="00882E88" w:rsidRPr="00382D4F">
        <w:rPr>
          <w:rFonts w:eastAsia="Times New Roman" w:cs="Arial"/>
          <w:sz w:val="22"/>
          <w:szCs w:val="22"/>
        </w:rPr>
        <w:tab/>
      </w:r>
      <w:r>
        <w:rPr>
          <w:rFonts w:eastAsia="Times New Roman" w:cs="Arial"/>
          <w:sz w:val="22"/>
          <w:szCs w:val="22"/>
        </w:rPr>
        <w:t>25</w:t>
      </w:r>
    </w:p>
    <w:p w:rsidR="00882E88" w:rsidRPr="00382D4F" w:rsidRDefault="000337F5" w:rsidP="00882E88">
      <w:pPr>
        <w:tabs>
          <w:tab w:val="left" w:pos="-1080"/>
          <w:tab w:val="left" w:pos="-720"/>
          <w:tab w:val="left" w:pos="-360"/>
          <w:tab w:val="left" w:pos="576"/>
          <w:tab w:val="left" w:pos="1080"/>
          <w:tab w:val="right" w:leader="dot" w:pos="10080"/>
        </w:tabs>
        <w:rPr>
          <w:rFonts w:eastAsia="Times New Roman" w:cs="Arial"/>
          <w:sz w:val="22"/>
          <w:szCs w:val="22"/>
        </w:rPr>
      </w:pPr>
      <w:r>
        <w:rPr>
          <w:rFonts w:eastAsia="Times New Roman" w:cs="Arial"/>
          <w:sz w:val="22"/>
          <w:szCs w:val="22"/>
        </w:rPr>
        <w:t>Part III</w:t>
      </w:r>
      <w:r w:rsidR="00882E88" w:rsidRPr="00382D4F">
        <w:rPr>
          <w:rFonts w:eastAsia="Times New Roman" w:cs="Arial"/>
          <w:sz w:val="22"/>
          <w:szCs w:val="22"/>
        </w:rPr>
        <w:t>.</w:t>
      </w:r>
      <w:r w:rsidR="00882E88" w:rsidRPr="00382D4F">
        <w:rPr>
          <w:rFonts w:eastAsia="Times New Roman" w:cs="Arial"/>
          <w:sz w:val="22"/>
          <w:szCs w:val="22"/>
        </w:rPr>
        <w:tab/>
      </w:r>
      <w:hyperlink w:anchor="Project_Budget" w:history="1">
        <w:r w:rsidR="00882E88" w:rsidRPr="00382D4F">
          <w:rPr>
            <w:rFonts w:eastAsia="Times New Roman" w:cs="Arial"/>
            <w:sz w:val="22"/>
            <w:szCs w:val="22"/>
          </w:rPr>
          <w:t>Project</w:t>
        </w:r>
      </w:hyperlink>
      <w:r w:rsidR="00882E88" w:rsidRPr="00382D4F">
        <w:rPr>
          <w:rFonts w:eastAsia="Times New Roman" w:cs="Arial"/>
          <w:sz w:val="22"/>
          <w:szCs w:val="22"/>
        </w:rPr>
        <w:t xml:space="preserve"> D</w:t>
      </w:r>
      <w:r>
        <w:rPr>
          <w:rFonts w:eastAsia="Times New Roman" w:cs="Arial"/>
          <w:sz w:val="22"/>
          <w:szCs w:val="22"/>
        </w:rPr>
        <w:t>escription</w:t>
      </w:r>
      <w:r>
        <w:rPr>
          <w:rFonts w:eastAsia="Times New Roman" w:cs="Arial"/>
          <w:sz w:val="22"/>
          <w:szCs w:val="22"/>
        </w:rPr>
        <w:tab/>
        <w:t>27</w:t>
      </w:r>
    </w:p>
    <w:p w:rsidR="00A6151E" w:rsidRDefault="00A6151E" w:rsidP="00A6151E">
      <w:pPr>
        <w:tabs>
          <w:tab w:val="left" w:pos="-1080"/>
          <w:tab w:val="left" w:pos="-720"/>
          <w:tab w:val="left" w:pos="-360"/>
          <w:tab w:val="left" w:pos="576"/>
          <w:tab w:val="left" w:pos="1080"/>
          <w:tab w:val="right" w:leader="dot" w:pos="10080"/>
        </w:tabs>
        <w:rPr>
          <w:rFonts w:eastAsia="Times New Roman" w:cs="Arial"/>
          <w:sz w:val="22"/>
          <w:szCs w:val="22"/>
        </w:rPr>
      </w:pPr>
      <w:r w:rsidRPr="00382D4F">
        <w:rPr>
          <w:rFonts w:eastAsia="Times New Roman" w:cs="Arial"/>
          <w:sz w:val="22"/>
          <w:szCs w:val="22"/>
        </w:rPr>
        <w:t xml:space="preserve">Part </w:t>
      </w:r>
      <w:r w:rsidR="000337F5">
        <w:rPr>
          <w:rFonts w:eastAsia="Times New Roman" w:cs="Arial"/>
          <w:sz w:val="22"/>
          <w:szCs w:val="22"/>
        </w:rPr>
        <w:t>I</w:t>
      </w:r>
      <w:r w:rsidRPr="00382D4F">
        <w:rPr>
          <w:rFonts w:eastAsia="Times New Roman" w:cs="Arial"/>
          <w:sz w:val="22"/>
          <w:szCs w:val="22"/>
        </w:rPr>
        <w:t>V.</w:t>
      </w:r>
      <w:r w:rsidRPr="00382D4F">
        <w:rPr>
          <w:rFonts w:eastAsia="Times New Roman" w:cs="Arial"/>
          <w:sz w:val="22"/>
          <w:szCs w:val="22"/>
        </w:rPr>
        <w:tab/>
      </w:r>
      <w:r w:rsidR="000337F5">
        <w:rPr>
          <w:sz w:val="22"/>
          <w:szCs w:val="22"/>
        </w:rPr>
        <w:t>Benchmarks</w:t>
      </w:r>
      <w:r w:rsidR="00F04140" w:rsidRPr="00382D4F">
        <w:rPr>
          <w:rFonts w:eastAsia="Times New Roman" w:cs="Arial"/>
          <w:sz w:val="22"/>
          <w:szCs w:val="22"/>
        </w:rPr>
        <w:tab/>
      </w:r>
      <w:r w:rsidR="000337F5">
        <w:rPr>
          <w:rFonts w:eastAsia="Times New Roman" w:cs="Arial"/>
          <w:sz w:val="22"/>
          <w:szCs w:val="22"/>
        </w:rPr>
        <w:t>28</w:t>
      </w:r>
    </w:p>
    <w:p w:rsidR="000337F5" w:rsidRPr="00382D4F" w:rsidRDefault="000337F5" w:rsidP="00A6151E">
      <w:pPr>
        <w:tabs>
          <w:tab w:val="left" w:pos="-1080"/>
          <w:tab w:val="left" w:pos="-720"/>
          <w:tab w:val="left" w:pos="-360"/>
          <w:tab w:val="left" w:pos="576"/>
          <w:tab w:val="left" w:pos="1080"/>
          <w:tab w:val="right" w:leader="dot" w:pos="10080"/>
        </w:tabs>
        <w:rPr>
          <w:rFonts w:eastAsia="Times New Roman" w:cs="Arial"/>
          <w:sz w:val="22"/>
          <w:szCs w:val="22"/>
        </w:rPr>
      </w:pPr>
      <w:r>
        <w:rPr>
          <w:rFonts w:eastAsia="Times New Roman" w:cs="Arial"/>
          <w:sz w:val="22"/>
          <w:szCs w:val="22"/>
        </w:rPr>
        <w:t>Part V.</w:t>
      </w:r>
      <w:r>
        <w:rPr>
          <w:rFonts w:eastAsia="Times New Roman" w:cs="Arial"/>
          <w:sz w:val="22"/>
          <w:szCs w:val="22"/>
        </w:rPr>
        <w:tab/>
        <w:t>Exhibits and Attachments</w:t>
      </w:r>
      <w:r>
        <w:rPr>
          <w:rFonts w:eastAsia="Times New Roman" w:cs="Arial"/>
          <w:sz w:val="22"/>
          <w:szCs w:val="22"/>
        </w:rPr>
        <w:tab/>
        <w:t>29</w:t>
      </w:r>
    </w:p>
    <w:p w:rsidR="00882E88" w:rsidRPr="008B292B" w:rsidRDefault="00882E88" w:rsidP="00882E88">
      <w:pPr>
        <w:pBdr>
          <w:bottom w:val="single" w:sz="12" w:space="0" w:color="auto"/>
        </w:pBdr>
        <w:tabs>
          <w:tab w:val="left" w:pos="-720"/>
          <w:tab w:val="left" w:pos="-360"/>
          <w:tab w:val="left" w:pos="576"/>
          <w:tab w:val="left" w:pos="864"/>
          <w:tab w:val="left" w:pos="1152"/>
          <w:tab w:val="left" w:pos="1440"/>
          <w:tab w:val="left" w:pos="1800"/>
          <w:tab w:val="right" w:leader="dot" w:pos="9720"/>
        </w:tabs>
        <w:spacing w:after="80" w:line="228" w:lineRule="auto"/>
        <w:rPr>
          <w:rFonts w:eastAsia="Times New Roman" w:cs="Arial"/>
          <w:b/>
          <w:i/>
        </w:rPr>
      </w:pPr>
    </w:p>
    <w:p w:rsidR="00F113AE" w:rsidRDefault="00F113AE" w:rsidP="00207A1E">
      <w:pPr>
        <w:spacing w:after="200" w:line="276" w:lineRule="auto"/>
        <w:jc w:val="center"/>
        <w:rPr>
          <w:rFonts w:ascii="Calibri" w:eastAsia="Times New Roman" w:hAnsi="Calibri"/>
          <w:b/>
          <w:sz w:val="28"/>
          <w:szCs w:val="28"/>
          <w:u w:val="single"/>
        </w:rPr>
      </w:pPr>
    </w:p>
    <w:p w:rsidR="00772805" w:rsidRDefault="00772805" w:rsidP="00772805">
      <w:pPr>
        <w:pStyle w:val="parthead"/>
        <w:suppressAutoHyphens/>
        <w:spacing w:after="0"/>
        <w:jc w:val="center"/>
        <w:rPr>
          <w:rFonts w:ascii="Arial" w:hAnsi="Arial"/>
          <w:sz w:val="36"/>
        </w:rPr>
      </w:pPr>
      <w:r>
        <w:rPr>
          <w:sz w:val="32"/>
        </w:rPr>
        <w:br w:type="page"/>
      </w:r>
    </w:p>
    <w:p w:rsidR="008A425A" w:rsidRDefault="00761240" w:rsidP="004D4022">
      <w:pPr>
        <w:rPr>
          <w:rFonts w:eastAsia="Times New Roman"/>
          <w:b/>
          <w:sz w:val="40"/>
          <w:szCs w:val="40"/>
        </w:rPr>
      </w:pPr>
      <w:r>
        <w:rPr>
          <w:rFonts w:eastAsia="Times New Roman"/>
          <w:b/>
          <w:sz w:val="40"/>
          <w:szCs w:val="40"/>
        </w:rPr>
        <w:lastRenderedPageBreak/>
        <w:t xml:space="preserve">Section </w:t>
      </w:r>
      <w:r w:rsidR="00F174BD">
        <w:rPr>
          <w:rFonts w:eastAsia="Times New Roman"/>
          <w:b/>
          <w:sz w:val="40"/>
          <w:szCs w:val="40"/>
        </w:rPr>
        <w:t>A</w:t>
      </w:r>
      <w:r w:rsidR="0036244B" w:rsidRPr="0036244B">
        <w:rPr>
          <w:rFonts w:eastAsia="Times New Roman"/>
          <w:b/>
          <w:sz w:val="40"/>
          <w:szCs w:val="40"/>
        </w:rPr>
        <w:t xml:space="preserve">. </w:t>
      </w:r>
      <w:r w:rsidR="007C7815">
        <w:rPr>
          <w:rFonts w:eastAsia="Times New Roman"/>
          <w:b/>
          <w:sz w:val="40"/>
          <w:szCs w:val="40"/>
        </w:rPr>
        <w:t>Economic Development Application Guidelines</w:t>
      </w:r>
    </w:p>
    <w:p w:rsidR="007C7815" w:rsidRDefault="007C7815" w:rsidP="004D4022">
      <w:pPr>
        <w:rPr>
          <w:rFonts w:eastAsia="Times New Roman"/>
          <w:b/>
          <w:sz w:val="40"/>
          <w:szCs w:val="40"/>
        </w:rPr>
      </w:pPr>
    </w:p>
    <w:p w:rsidR="007C7815" w:rsidRDefault="007C7815" w:rsidP="004D4022">
      <w:pPr>
        <w:rPr>
          <w:rFonts w:eastAsia="Times New Roman"/>
          <w:b/>
          <w:sz w:val="40"/>
          <w:szCs w:val="40"/>
        </w:rPr>
      </w:pPr>
      <w:r>
        <w:rPr>
          <w:rFonts w:eastAsia="Times New Roman"/>
          <w:b/>
          <w:sz w:val="40"/>
          <w:szCs w:val="40"/>
        </w:rPr>
        <w:t>Overview</w:t>
      </w:r>
    </w:p>
    <w:p w:rsidR="004D4022" w:rsidRPr="004D4022" w:rsidRDefault="004D4022" w:rsidP="004D4022">
      <w:pPr>
        <w:rPr>
          <w:rFonts w:ascii="Calibri" w:eastAsia="Times New Roman" w:hAnsi="Calibri"/>
          <w:b/>
          <w:sz w:val="28"/>
          <w:szCs w:val="28"/>
          <w:u w:val="single"/>
        </w:rPr>
      </w:pPr>
    </w:p>
    <w:p w:rsidR="00305D6E" w:rsidRPr="0094388F" w:rsidRDefault="008A425A" w:rsidP="00305D6E">
      <w:pPr>
        <w:spacing w:line="228" w:lineRule="auto"/>
        <w:rPr>
          <w:sz w:val="22"/>
          <w:szCs w:val="22"/>
        </w:rPr>
      </w:pPr>
      <w:r w:rsidRPr="0094388F">
        <w:rPr>
          <w:rFonts w:eastAsia="Times New Roman"/>
          <w:sz w:val="22"/>
          <w:szCs w:val="22"/>
        </w:rPr>
        <w:t xml:space="preserve">These application guidelines are for all </w:t>
      </w:r>
      <w:r w:rsidR="00E915B0" w:rsidRPr="0094388F">
        <w:rPr>
          <w:rFonts w:eastAsia="Times New Roman"/>
          <w:sz w:val="22"/>
          <w:szCs w:val="22"/>
        </w:rPr>
        <w:t>Economic Development</w:t>
      </w:r>
      <w:r w:rsidRPr="0094388F">
        <w:rPr>
          <w:rFonts w:eastAsia="Times New Roman"/>
          <w:sz w:val="22"/>
          <w:szCs w:val="22"/>
        </w:rPr>
        <w:t xml:space="preserve"> applications.  </w:t>
      </w:r>
      <w:r w:rsidR="002E35D5" w:rsidRPr="0094388F">
        <w:rPr>
          <w:sz w:val="22"/>
          <w:szCs w:val="22"/>
        </w:rPr>
        <w:t xml:space="preserve">Any eligible applicant must follow the instructions and information within this </w:t>
      </w:r>
      <w:r w:rsidR="009D0B63" w:rsidRPr="0094388F">
        <w:rPr>
          <w:sz w:val="22"/>
          <w:szCs w:val="22"/>
        </w:rPr>
        <w:t>Application Package</w:t>
      </w:r>
      <w:r w:rsidR="002E35D5" w:rsidRPr="0094388F">
        <w:rPr>
          <w:sz w:val="22"/>
          <w:szCs w:val="22"/>
        </w:rPr>
        <w:t xml:space="preserve"> in order to apply for </w:t>
      </w:r>
      <w:r w:rsidR="00E915B0" w:rsidRPr="0094388F">
        <w:rPr>
          <w:sz w:val="22"/>
          <w:szCs w:val="22"/>
        </w:rPr>
        <w:t>Economic Development</w:t>
      </w:r>
      <w:r w:rsidR="002E35D5" w:rsidRPr="0094388F">
        <w:rPr>
          <w:sz w:val="22"/>
          <w:szCs w:val="22"/>
        </w:rPr>
        <w:t xml:space="preserve"> resources.  </w:t>
      </w:r>
    </w:p>
    <w:p w:rsidR="00305D6E" w:rsidRPr="0094388F" w:rsidRDefault="00305D6E" w:rsidP="00305D6E">
      <w:pPr>
        <w:spacing w:line="228" w:lineRule="auto"/>
        <w:rPr>
          <w:sz w:val="22"/>
          <w:szCs w:val="22"/>
        </w:rPr>
      </w:pPr>
    </w:p>
    <w:p w:rsidR="00305D6E" w:rsidRPr="0094388F" w:rsidRDefault="00305D6E" w:rsidP="00305D6E">
      <w:pPr>
        <w:spacing w:line="228" w:lineRule="auto"/>
        <w:rPr>
          <w:sz w:val="22"/>
          <w:szCs w:val="22"/>
        </w:rPr>
      </w:pPr>
      <w:r w:rsidRPr="0094388F">
        <w:rPr>
          <w:sz w:val="22"/>
          <w:szCs w:val="22"/>
        </w:rPr>
        <w:t>To assist with application development, the Grants Division of the Arkansas Economic Development</w:t>
      </w:r>
    </w:p>
    <w:p w:rsidR="00305D6E" w:rsidRPr="0094388F" w:rsidRDefault="00305D6E" w:rsidP="00305D6E">
      <w:pPr>
        <w:spacing w:line="228" w:lineRule="auto"/>
        <w:rPr>
          <w:sz w:val="22"/>
          <w:szCs w:val="22"/>
        </w:rPr>
      </w:pPr>
      <w:r w:rsidRPr="0094388F">
        <w:rPr>
          <w:sz w:val="22"/>
          <w:szCs w:val="22"/>
        </w:rPr>
        <w:t xml:space="preserve">Commission has prepared </w:t>
      </w:r>
      <w:r w:rsidRPr="0094388F">
        <w:rPr>
          <w:i/>
          <w:iCs/>
          <w:sz w:val="22"/>
          <w:szCs w:val="22"/>
        </w:rPr>
        <w:t>ACEDP Application Guidelines (</w:t>
      </w:r>
      <w:r w:rsidRPr="0094388F">
        <w:rPr>
          <w:sz w:val="22"/>
          <w:szCs w:val="22"/>
        </w:rPr>
        <w:t>the Guidelines</w:t>
      </w:r>
      <w:r w:rsidRPr="0094388F">
        <w:rPr>
          <w:i/>
          <w:iCs/>
          <w:sz w:val="22"/>
          <w:szCs w:val="22"/>
        </w:rPr>
        <w:t xml:space="preserve">) </w:t>
      </w:r>
      <w:r w:rsidRPr="0094388F">
        <w:rPr>
          <w:sz w:val="22"/>
          <w:szCs w:val="22"/>
        </w:rPr>
        <w:t>as an application reference sou</w:t>
      </w:r>
      <w:r w:rsidR="006D1A4C">
        <w:rPr>
          <w:sz w:val="22"/>
          <w:szCs w:val="22"/>
        </w:rPr>
        <w:t>rce. The</w:t>
      </w:r>
      <w:r w:rsidRPr="0094388F">
        <w:rPr>
          <w:sz w:val="22"/>
          <w:szCs w:val="22"/>
        </w:rPr>
        <w:t xml:space="preserve"> most up-to-date version of these guidelines can be found online. To request a copy of the Guidelines or to obtain assistance regarding application requirements, please contact the Grants Division at (501) 682-1211.</w:t>
      </w:r>
    </w:p>
    <w:p w:rsidR="00305D6E" w:rsidRPr="0094388F" w:rsidRDefault="00305D6E" w:rsidP="00305D6E">
      <w:pPr>
        <w:spacing w:line="228" w:lineRule="auto"/>
        <w:rPr>
          <w:sz w:val="22"/>
          <w:szCs w:val="22"/>
        </w:rPr>
      </w:pPr>
    </w:p>
    <w:p w:rsidR="002E35D5" w:rsidRPr="0094388F" w:rsidRDefault="00305D6E" w:rsidP="00305D6E">
      <w:pPr>
        <w:spacing w:line="228" w:lineRule="auto"/>
        <w:rPr>
          <w:sz w:val="22"/>
          <w:szCs w:val="22"/>
        </w:rPr>
      </w:pPr>
      <w:r w:rsidRPr="0094388F">
        <w:rPr>
          <w:sz w:val="22"/>
          <w:szCs w:val="22"/>
        </w:rPr>
        <w:t xml:space="preserve">Most funding determinations will be made within 30 to 45 days from the close of the application period. However, if the application is incomplete, additional information may be requested prior to the approval of the application. A completed application will consist of all documents enumerated in the Application Table of Contents. Only </w:t>
      </w:r>
      <w:r w:rsidRPr="0094388F">
        <w:rPr>
          <w:bCs/>
          <w:sz w:val="22"/>
          <w:szCs w:val="22"/>
        </w:rPr>
        <w:t>one</w:t>
      </w:r>
      <w:r w:rsidRPr="0094388F">
        <w:rPr>
          <w:b/>
          <w:bCs/>
          <w:sz w:val="22"/>
          <w:szCs w:val="22"/>
        </w:rPr>
        <w:t xml:space="preserve"> </w:t>
      </w:r>
      <w:r w:rsidRPr="0094388F">
        <w:rPr>
          <w:sz w:val="22"/>
          <w:szCs w:val="22"/>
        </w:rPr>
        <w:t>copy of the application is required.</w:t>
      </w:r>
    </w:p>
    <w:p w:rsidR="002E35D5" w:rsidRPr="0094388F" w:rsidRDefault="002E35D5" w:rsidP="008A425A">
      <w:pPr>
        <w:spacing w:line="228" w:lineRule="auto"/>
        <w:rPr>
          <w:sz w:val="22"/>
          <w:szCs w:val="22"/>
        </w:rPr>
      </w:pPr>
    </w:p>
    <w:p w:rsidR="008C7C7B" w:rsidRPr="0094388F" w:rsidRDefault="00263A09" w:rsidP="008C7C7B">
      <w:pPr>
        <w:spacing w:before="100"/>
        <w:rPr>
          <w:sz w:val="22"/>
          <w:szCs w:val="22"/>
        </w:rPr>
      </w:pPr>
      <w:r w:rsidRPr="0094388F">
        <w:rPr>
          <w:sz w:val="22"/>
          <w:szCs w:val="22"/>
        </w:rPr>
        <w:t xml:space="preserve">The </w:t>
      </w:r>
      <w:r w:rsidR="00E915B0" w:rsidRPr="0094388F">
        <w:rPr>
          <w:sz w:val="22"/>
          <w:szCs w:val="22"/>
        </w:rPr>
        <w:t xml:space="preserve">Economic Development set-aside </w:t>
      </w:r>
      <w:r w:rsidRPr="0094388F">
        <w:rPr>
          <w:sz w:val="22"/>
          <w:szCs w:val="22"/>
        </w:rPr>
        <w:t>is de</w:t>
      </w:r>
      <w:r w:rsidR="00305D6E" w:rsidRPr="0094388F">
        <w:rPr>
          <w:sz w:val="22"/>
          <w:szCs w:val="22"/>
        </w:rPr>
        <w:t>signed to provide Arkansas’</w:t>
      </w:r>
      <w:r w:rsidR="009B298A">
        <w:rPr>
          <w:sz w:val="22"/>
          <w:szCs w:val="22"/>
        </w:rPr>
        <w:t>s</w:t>
      </w:r>
      <w:r w:rsidRPr="0094388F">
        <w:rPr>
          <w:sz w:val="22"/>
          <w:szCs w:val="22"/>
        </w:rPr>
        <w:t xml:space="preserve"> non-entitlement cities and counties with </w:t>
      </w:r>
      <w:r w:rsidR="008C7C7B" w:rsidRPr="0094388F">
        <w:rPr>
          <w:color w:val="000000"/>
          <w:sz w:val="22"/>
          <w:szCs w:val="22"/>
        </w:rPr>
        <w:t xml:space="preserve">resources to assist businesses which expand the State’s economic </w:t>
      </w:r>
      <w:proofErr w:type="gramStart"/>
      <w:r w:rsidR="008C7C7B" w:rsidRPr="0094388F">
        <w:rPr>
          <w:color w:val="000000"/>
          <w:sz w:val="22"/>
          <w:szCs w:val="22"/>
        </w:rPr>
        <w:t>base</w:t>
      </w:r>
      <w:proofErr w:type="gramEnd"/>
      <w:r w:rsidR="008C7C7B" w:rsidRPr="0094388F">
        <w:rPr>
          <w:color w:val="000000"/>
          <w:sz w:val="22"/>
          <w:szCs w:val="22"/>
        </w:rPr>
        <w:t xml:space="preserve"> and which create quality jobs principally benefiting LMI employees and made available under the LMI CDBG National Objective criteria. Eligible activities will generally include: grants or loans to for-profit businesses (through the applicant community) for a variety of business purposes; or public facilities (infrastructure) projects undertaken by applicant communities for economic development purposes, where a benefiting business agrees to locate or expand premised on the infrastructure improvements and agrees to create jobs for LMI persons.</w:t>
      </w:r>
    </w:p>
    <w:p w:rsidR="008C7C7B" w:rsidRPr="0094388F" w:rsidRDefault="008C7C7B" w:rsidP="008C7C7B">
      <w:pPr>
        <w:spacing w:before="100"/>
        <w:rPr>
          <w:sz w:val="22"/>
          <w:szCs w:val="22"/>
        </w:rPr>
      </w:pPr>
      <w:r w:rsidRPr="0094388F">
        <w:rPr>
          <w:color w:val="000000"/>
          <w:sz w:val="22"/>
          <w:szCs w:val="22"/>
        </w:rPr>
        <w:t>AEDC shares the cost of project infrastructure needs by committing grants from state and federal infrastructure funds. The amount of assistance committed is dependent upon the strength of the company, number of jobs, average wage, project investment and costs associated with facility/site improvements. </w:t>
      </w:r>
    </w:p>
    <w:p w:rsidR="008C7C7B" w:rsidRPr="0094388F" w:rsidRDefault="008C7C7B" w:rsidP="008C7C7B">
      <w:pPr>
        <w:rPr>
          <w:b/>
          <w:sz w:val="22"/>
          <w:szCs w:val="22"/>
        </w:rPr>
      </w:pPr>
    </w:p>
    <w:p w:rsidR="0036244B" w:rsidRPr="0094388F" w:rsidRDefault="0036244B" w:rsidP="008C7C7B">
      <w:pPr>
        <w:rPr>
          <w:b/>
          <w:sz w:val="22"/>
          <w:szCs w:val="22"/>
        </w:rPr>
      </w:pPr>
      <w:r w:rsidRPr="0094388F">
        <w:rPr>
          <w:b/>
          <w:sz w:val="22"/>
          <w:szCs w:val="22"/>
        </w:rPr>
        <w:t>FOR MORE INFORMATION</w:t>
      </w:r>
    </w:p>
    <w:p w:rsidR="0036244B" w:rsidRPr="0094388F" w:rsidRDefault="0036244B" w:rsidP="0036244B">
      <w:pPr>
        <w:spacing w:line="228" w:lineRule="auto"/>
        <w:rPr>
          <w:b/>
          <w:sz w:val="22"/>
          <w:szCs w:val="22"/>
        </w:rPr>
      </w:pPr>
    </w:p>
    <w:p w:rsidR="0036244B" w:rsidRDefault="0036244B" w:rsidP="0036244B">
      <w:pPr>
        <w:spacing w:line="228" w:lineRule="auto"/>
        <w:rPr>
          <w:sz w:val="22"/>
          <w:szCs w:val="22"/>
        </w:rPr>
      </w:pPr>
      <w:r w:rsidRPr="0094388F">
        <w:rPr>
          <w:sz w:val="22"/>
          <w:szCs w:val="22"/>
        </w:rPr>
        <w:t xml:space="preserve">For further information please contact the following Primary Contact for this program.  See also </w:t>
      </w:r>
      <w:r w:rsidR="00AD7D76" w:rsidRPr="0094388F">
        <w:rPr>
          <w:sz w:val="22"/>
          <w:szCs w:val="22"/>
        </w:rPr>
        <w:t>Part</w:t>
      </w:r>
      <w:r w:rsidR="00AF53DA" w:rsidRPr="0094388F">
        <w:rPr>
          <w:sz w:val="22"/>
          <w:szCs w:val="22"/>
        </w:rPr>
        <w:t xml:space="preserve"> 1 fo</w:t>
      </w:r>
      <w:r w:rsidR="00263A09" w:rsidRPr="0094388F">
        <w:rPr>
          <w:sz w:val="22"/>
          <w:szCs w:val="22"/>
        </w:rPr>
        <w:t>r more</w:t>
      </w:r>
      <w:r w:rsidR="00AD7D76" w:rsidRPr="0094388F">
        <w:rPr>
          <w:sz w:val="22"/>
          <w:szCs w:val="22"/>
        </w:rPr>
        <w:t xml:space="preserve"> ACEDP Guidelines</w:t>
      </w:r>
      <w:r w:rsidR="00263A09" w:rsidRPr="0094388F">
        <w:rPr>
          <w:sz w:val="22"/>
          <w:szCs w:val="22"/>
        </w:rPr>
        <w:t xml:space="preserve"> and Part 3</w:t>
      </w:r>
      <w:r w:rsidR="00AF53DA" w:rsidRPr="0094388F">
        <w:rPr>
          <w:sz w:val="22"/>
          <w:szCs w:val="22"/>
        </w:rPr>
        <w:t xml:space="preserve"> for the Exhibits for the application.</w:t>
      </w:r>
    </w:p>
    <w:p w:rsidR="0094388F" w:rsidRPr="0094388F" w:rsidRDefault="0094388F" w:rsidP="0036244B">
      <w:pPr>
        <w:spacing w:line="228" w:lineRule="auto"/>
        <w:rPr>
          <w:sz w:val="22"/>
          <w:szCs w:val="22"/>
        </w:rPr>
      </w:pPr>
    </w:p>
    <w:p w:rsidR="0036244B" w:rsidRPr="0036244B" w:rsidRDefault="0036244B" w:rsidP="0036244B">
      <w:pPr>
        <w:spacing w:line="228" w:lineRule="auto"/>
        <w:rPr>
          <w:sz w:val="16"/>
          <w:szCs w:val="16"/>
        </w:rPr>
      </w:pPr>
    </w:p>
    <w:p w:rsidR="0036244B" w:rsidRPr="0036244B" w:rsidRDefault="00B31053" w:rsidP="00382D4F">
      <w:pPr>
        <w:jc w:val="center"/>
        <w:rPr>
          <w:rFonts w:eastAsia="Times New Roman"/>
          <w:sz w:val="22"/>
          <w:szCs w:val="22"/>
        </w:rPr>
      </w:pPr>
      <w:r>
        <w:rPr>
          <w:rFonts w:eastAsia="Times New Roman"/>
          <w:sz w:val="22"/>
          <w:szCs w:val="22"/>
        </w:rPr>
        <w:t>Jean Noble</w:t>
      </w:r>
      <w:r w:rsidR="00AD7D76">
        <w:rPr>
          <w:rFonts w:eastAsia="Times New Roman"/>
          <w:sz w:val="22"/>
          <w:szCs w:val="22"/>
        </w:rPr>
        <w:br/>
      </w:r>
      <w:r>
        <w:rPr>
          <w:rFonts w:eastAsia="Times New Roman"/>
          <w:sz w:val="22"/>
          <w:szCs w:val="22"/>
        </w:rPr>
        <w:t>Director, Grants Division</w:t>
      </w:r>
    </w:p>
    <w:p w:rsidR="0036244B" w:rsidRPr="0036244B" w:rsidRDefault="00263A09" w:rsidP="00382D4F">
      <w:pPr>
        <w:jc w:val="center"/>
        <w:rPr>
          <w:rFonts w:eastAsia="Times New Roman"/>
          <w:sz w:val="22"/>
          <w:szCs w:val="22"/>
        </w:rPr>
      </w:pPr>
      <w:r>
        <w:rPr>
          <w:rFonts w:eastAsia="Times New Roman"/>
          <w:sz w:val="22"/>
          <w:szCs w:val="22"/>
        </w:rPr>
        <w:t>Arkansas</w:t>
      </w:r>
      <w:r w:rsidR="0036244B" w:rsidRPr="0036244B">
        <w:rPr>
          <w:rFonts w:eastAsia="Times New Roman"/>
          <w:sz w:val="22"/>
          <w:szCs w:val="22"/>
        </w:rPr>
        <w:t xml:space="preserve"> Economic Development</w:t>
      </w:r>
      <w:r>
        <w:rPr>
          <w:rFonts w:eastAsia="Times New Roman"/>
          <w:sz w:val="22"/>
          <w:szCs w:val="22"/>
        </w:rPr>
        <w:t xml:space="preserve"> Commission</w:t>
      </w:r>
    </w:p>
    <w:p w:rsidR="0036244B" w:rsidRDefault="00B31053" w:rsidP="00382D4F">
      <w:pPr>
        <w:jc w:val="center"/>
        <w:rPr>
          <w:rFonts w:eastAsia="Times New Roman"/>
          <w:sz w:val="22"/>
          <w:szCs w:val="22"/>
        </w:rPr>
      </w:pPr>
      <w:r>
        <w:rPr>
          <w:rFonts w:eastAsia="Times New Roman"/>
          <w:sz w:val="22"/>
          <w:szCs w:val="22"/>
        </w:rPr>
        <w:t>1 Commerce Way, Ste. 601</w:t>
      </w:r>
    </w:p>
    <w:p w:rsidR="00263A09" w:rsidRPr="0036244B" w:rsidRDefault="00263A09" w:rsidP="00382D4F">
      <w:pPr>
        <w:jc w:val="center"/>
        <w:rPr>
          <w:rFonts w:eastAsia="Times New Roman"/>
          <w:sz w:val="22"/>
          <w:szCs w:val="22"/>
        </w:rPr>
      </w:pPr>
      <w:r>
        <w:rPr>
          <w:rFonts w:eastAsia="Times New Roman"/>
          <w:sz w:val="22"/>
          <w:szCs w:val="22"/>
        </w:rPr>
        <w:t>Little Rock, AR  7220</w:t>
      </w:r>
      <w:r w:rsidR="00B31053">
        <w:rPr>
          <w:rFonts w:eastAsia="Times New Roman"/>
          <w:sz w:val="22"/>
          <w:szCs w:val="22"/>
        </w:rPr>
        <w:t>2</w:t>
      </w:r>
    </w:p>
    <w:p w:rsidR="0036244B" w:rsidRPr="0036244B" w:rsidRDefault="00AD7D76" w:rsidP="00382D4F">
      <w:pPr>
        <w:jc w:val="center"/>
        <w:rPr>
          <w:rFonts w:eastAsia="Times New Roman"/>
          <w:sz w:val="22"/>
          <w:szCs w:val="22"/>
        </w:rPr>
      </w:pPr>
      <w:r>
        <w:rPr>
          <w:rFonts w:eastAsia="Times New Roman"/>
          <w:sz w:val="22"/>
          <w:szCs w:val="22"/>
        </w:rPr>
        <w:t>Phone: (</w:t>
      </w:r>
      <w:r w:rsidR="00263A09">
        <w:rPr>
          <w:rFonts w:eastAsia="Times New Roman"/>
          <w:sz w:val="22"/>
          <w:szCs w:val="22"/>
        </w:rPr>
        <w:t>501</w:t>
      </w:r>
      <w:r w:rsidR="0036244B" w:rsidRPr="0036244B">
        <w:rPr>
          <w:rFonts w:eastAsia="Times New Roman"/>
          <w:sz w:val="22"/>
          <w:szCs w:val="22"/>
        </w:rPr>
        <w:t xml:space="preserve">) </w:t>
      </w:r>
      <w:r w:rsidR="002D0686">
        <w:rPr>
          <w:rFonts w:eastAsia="Times New Roman"/>
          <w:sz w:val="22"/>
          <w:szCs w:val="22"/>
        </w:rPr>
        <w:t>682-73</w:t>
      </w:r>
      <w:r w:rsidR="00B31053">
        <w:rPr>
          <w:rFonts w:eastAsia="Times New Roman"/>
          <w:sz w:val="22"/>
          <w:szCs w:val="22"/>
        </w:rPr>
        <w:t>89</w:t>
      </w:r>
      <w:r w:rsidR="002D0686">
        <w:rPr>
          <w:rFonts w:eastAsia="Times New Roman"/>
          <w:sz w:val="22"/>
          <w:szCs w:val="22"/>
        </w:rPr>
        <w:t xml:space="preserve"> </w:t>
      </w:r>
      <w:r>
        <w:rPr>
          <w:rFonts w:eastAsia="Times New Roman"/>
          <w:sz w:val="22"/>
          <w:szCs w:val="22"/>
        </w:rPr>
        <w:t>or (</w:t>
      </w:r>
      <w:r w:rsidR="00263A09">
        <w:rPr>
          <w:rFonts w:eastAsia="Times New Roman"/>
          <w:sz w:val="22"/>
          <w:szCs w:val="22"/>
        </w:rPr>
        <w:t>888</w:t>
      </w:r>
      <w:r w:rsidR="0036244B" w:rsidRPr="0036244B">
        <w:rPr>
          <w:rFonts w:eastAsia="Times New Roman"/>
          <w:sz w:val="22"/>
          <w:szCs w:val="22"/>
        </w:rPr>
        <w:t xml:space="preserve">) </w:t>
      </w:r>
      <w:r w:rsidR="00263A09">
        <w:rPr>
          <w:rFonts w:eastAsia="Times New Roman"/>
          <w:sz w:val="22"/>
          <w:szCs w:val="22"/>
        </w:rPr>
        <w:t>787-2527</w:t>
      </w:r>
    </w:p>
    <w:p w:rsidR="0036244B" w:rsidRPr="0036244B" w:rsidRDefault="0036244B" w:rsidP="00382D4F">
      <w:pPr>
        <w:jc w:val="center"/>
        <w:rPr>
          <w:rFonts w:eastAsia="Times New Roman"/>
          <w:sz w:val="22"/>
          <w:szCs w:val="22"/>
        </w:rPr>
      </w:pPr>
      <w:r w:rsidRPr="0036244B">
        <w:rPr>
          <w:rFonts w:eastAsia="Times New Roman"/>
          <w:sz w:val="22"/>
          <w:szCs w:val="22"/>
        </w:rPr>
        <w:t>Fax: (</w:t>
      </w:r>
      <w:r w:rsidR="00263A09">
        <w:rPr>
          <w:rFonts w:eastAsia="Times New Roman"/>
          <w:sz w:val="22"/>
          <w:szCs w:val="22"/>
        </w:rPr>
        <w:t>501</w:t>
      </w:r>
      <w:r w:rsidRPr="0036244B">
        <w:rPr>
          <w:rFonts w:eastAsia="Times New Roman"/>
          <w:sz w:val="22"/>
          <w:szCs w:val="22"/>
        </w:rPr>
        <w:t xml:space="preserve">) </w:t>
      </w:r>
      <w:r w:rsidR="00C761A2">
        <w:rPr>
          <w:rFonts w:eastAsia="Times New Roman"/>
          <w:sz w:val="22"/>
          <w:szCs w:val="22"/>
        </w:rPr>
        <w:t>682-7499</w:t>
      </w:r>
    </w:p>
    <w:p w:rsidR="0036244B" w:rsidRPr="0036244B" w:rsidRDefault="0036244B" w:rsidP="00382D4F">
      <w:pPr>
        <w:jc w:val="center"/>
        <w:rPr>
          <w:rFonts w:eastAsia="Times New Roman"/>
          <w:sz w:val="22"/>
          <w:szCs w:val="22"/>
        </w:rPr>
      </w:pPr>
      <w:r w:rsidRPr="0036244B">
        <w:rPr>
          <w:rFonts w:eastAsia="Times New Roman"/>
          <w:sz w:val="22"/>
          <w:szCs w:val="22"/>
        </w:rPr>
        <w:t>E-mail:</w:t>
      </w:r>
      <w:r w:rsidR="002D0686">
        <w:rPr>
          <w:rFonts w:eastAsia="Times New Roman"/>
          <w:sz w:val="22"/>
          <w:szCs w:val="22"/>
        </w:rPr>
        <w:t xml:space="preserve"> </w:t>
      </w:r>
      <w:r w:rsidR="00B31053">
        <w:rPr>
          <w:rFonts w:eastAsia="Times New Roman"/>
          <w:sz w:val="22"/>
          <w:szCs w:val="22"/>
        </w:rPr>
        <w:t>JNoble</w:t>
      </w:r>
      <w:r w:rsidR="00263A09" w:rsidRPr="008C7C7B">
        <w:rPr>
          <w:rFonts w:eastAsia="Times New Roman"/>
          <w:sz w:val="22"/>
          <w:szCs w:val="22"/>
        </w:rPr>
        <w:t>@</w:t>
      </w:r>
      <w:r w:rsidR="00B31053">
        <w:rPr>
          <w:rFonts w:eastAsia="Times New Roman"/>
          <w:sz w:val="22"/>
          <w:szCs w:val="22"/>
        </w:rPr>
        <w:t>A</w:t>
      </w:r>
      <w:r w:rsidR="00263A09" w:rsidRPr="008C7C7B">
        <w:rPr>
          <w:rFonts w:eastAsia="Times New Roman"/>
          <w:sz w:val="22"/>
          <w:szCs w:val="22"/>
        </w:rPr>
        <w:t>rkansas</w:t>
      </w:r>
      <w:r w:rsidR="00B31053">
        <w:rPr>
          <w:rFonts w:eastAsia="Times New Roman"/>
          <w:sz w:val="22"/>
          <w:szCs w:val="22"/>
        </w:rPr>
        <w:t>EDC</w:t>
      </w:r>
      <w:r w:rsidR="00263A09" w:rsidRPr="008C7C7B">
        <w:rPr>
          <w:rFonts w:eastAsia="Times New Roman"/>
          <w:sz w:val="22"/>
          <w:szCs w:val="22"/>
        </w:rPr>
        <w:t>.com</w:t>
      </w:r>
    </w:p>
    <w:p w:rsidR="0036244B" w:rsidRPr="0036244B" w:rsidRDefault="00505BF2" w:rsidP="00382D4F">
      <w:pPr>
        <w:jc w:val="center"/>
        <w:rPr>
          <w:rFonts w:eastAsia="Times New Roman"/>
        </w:rPr>
      </w:pPr>
      <w:hyperlink r:id="rId9" w:history="1">
        <w:r w:rsidR="00263A09" w:rsidRPr="001B387B">
          <w:rPr>
            <w:rStyle w:val="Hyperlink"/>
            <w:rFonts w:eastAsia="Times New Roman"/>
            <w:sz w:val="22"/>
            <w:szCs w:val="22"/>
          </w:rPr>
          <w:t>http://www.arkansasedc.com/grants</w:t>
        </w:r>
      </w:hyperlink>
    </w:p>
    <w:p w:rsidR="0094388F" w:rsidRDefault="0094388F">
      <w:pPr>
        <w:rPr>
          <w:b/>
          <w:sz w:val="22"/>
          <w:szCs w:val="22"/>
        </w:rPr>
      </w:pPr>
      <w:r>
        <w:rPr>
          <w:b/>
          <w:sz w:val="22"/>
          <w:szCs w:val="22"/>
        </w:rPr>
        <w:br w:type="page"/>
      </w:r>
    </w:p>
    <w:p w:rsidR="00074B6C" w:rsidRPr="00074B6C" w:rsidRDefault="002D0980" w:rsidP="00074B6C">
      <w:pPr>
        <w:tabs>
          <w:tab w:val="left" w:pos="6883"/>
        </w:tabs>
        <w:spacing w:before="40"/>
        <w:rPr>
          <w:rFonts w:ascii="Calibri" w:eastAsia="Calibri" w:hAnsi="Calibri" w:cs="Calibri"/>
          <w:sz w:val="28"/>
          <w:szCs w:val="32"/>
        </w:rPr>
      </w:pPr>
      <w:r>
        <w:rPr>
          <w:rFonts w:ascii="Calibri" w:eastAsia="Calibri" w:hAnsi="Calibri" w:cs="Calibri"/>
          <w:b/>
          <w:bCs/>
          <w:spacing w:val="-1"/>
          <w:sz w:val="28"/>
          <w:szCs w:val="32"/>
          <w:u w:color="000000"/>
        </w:rPr>
        <w:lastRenderedPageBreak/>
        <w:t>Part I</w:t>
      </w:r>
      <w:r w:rsidR="00074B6C" w:rsidRPr="00074B6C">
        <w:rPr>
          <w:rFonts w:ascii="Calibri" w:eastAsia="Calibri" w:hAnsi="Calibri" w:cs="Calibri"/>
          <w:b/>
          <w:bCs/>
          <w:spacing w:val="-1"/>
          <w:sz w:val="28"/>
          <w:szCs w:val="32"/>
          <w:u w:color="000000"/>
        </w:rPr>
        <w:t>:  General Terms and Conditions</w:t>
      </w:r>
      <w:r w:rsidR="00074B6C">
        <w:rPr>
          <w:rFonts w:ascii="Calibri" w:eastAsia="Calibri" w:hAnsi="Calibri" w:cs="Calibri"/>
          <w:b/>
          <w:bCs/>
          <w:spacing w:val="-1"/>
          <w:sz w:val="28"/>
          <w:szCs w:val="32"/>
          <w:u w:color="000000"/>
        </w:rPr>
        <w:br/>
      </w:r>
    </w:p>
    <w:p w:rsidR="0094388F" w:rsidRPr="00533672" w:rsidRDefault="0094388F" w:rsidP="000E3A18">
      <w:pPr>
        <w:pStyle w:val="ListParagraph"/>
        <w:numPr>
          <w:ilvl w:val="0"/>
          <w:numId w:val="25"/>
        </w:numPr>
        <w:spacing w:after="200" w:line="276" w:lineRule="auto"/>
        <w:rPr>
          <w:b/>
          <w:sz w:val="22"/>
          <w:szCs w:val="22"/>
        </w:rPr>
      </w:pPr>
      <w:r w:rsidRPr="00533672">
        <w:rPr>
          <w:b/>
          <w:sz w:val="22"/>
          <w:szCs w:val="22"/>
        </w:rPr>
        <w:t>Eligible Applicants</w:t>
      </w:r>
    </w:p>
    <w:p w:rsidR="009F7218" w:rsidRPr="0094388F" w:rsidRDefault="009F7218" w:rsidP="0094388F">
      <w:pPr>
        <w:pStyle w:val="ListParagraph"/>
        <w:spacing w:after="200" w:line="276" w:lineRule="auto"/>
        <w:ind w:left="0"/>
        <w:rPr>
          <w:sz w:val="22"/>
          <w:szCs w:val="22"/>
        </w:rPr>
      </w:pPr>
      <w:r w:rsidRPr="0094388F">
        <w:rPr>
          <w:sz w:val="22"/>
          <w:szCs w:val="22"/>
        </w:rPr>
        <w:t xml:space="preserve">Eligible applicants include all Arkansas cities and counties under 50,000 in population </w:t>
      </w:r>
      <w:r w:rsidR="00E915B0" w:rsidRPr="0094388F">
        <w:rPr>
          <w:sz w:val="22"/>
          <w:szCs w:val="22"/>
        </w:rPr>
        <w:t>except for 13</w:t>
      </w:r>
      <w:r w:rsidRPr="0094388F">
        <w:rPr>
          <w:sz w:val="22"/>
          <w:szCs w:val="22"/>
        </w:rPr>
        <w:t xml:space="preserve"> “entitlement cities” which receive their own funds directly from HUD. </w:t>
      </w:r>
    </w:p>
    <w:p w:rsidR="009F7218" w:rsidRPr="00533672" w:rsidRDefault="009F7218" w:rsidP="009F7218">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360" w:lineRule="auto"/>
        <w:rPr>
          <w:rFonts w:cs="Calibri"/>
          <w:spacing w:val="-3"/>
          <w:sz w:val="22"/>
          <w:szCs w:val="22"/>
        </w:rPr>
      </w:pPr>
      <w:r w:rsidRPr="0094388F">
        <w:rPr>
          <w:rFonts w:cs="Calibri"/>
          <w:spacing w:val="-3"/>
          <w:sz w:val="22"/>
          <w:szCs w:val="22"/>
        </w:rPr>
        <w:tab/>
      </w:r>
      <w:r w:rsidRPr="00533672">
        <w:rPr>
          <w:rFonts w:cs="Calibri"/>
          <w:spacing w:val="-3"/>
          <w:sz w:val="22"/>
          <w:szCs w:val="22"/>
        </w:rPr>
        <w:t xml:space="preserve">Entitlement cities include: </w:t>
      </w:r>
    </w:p>
    <w:p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sectPr w:rsidR="009F7218" w:rsidRPr="0094388F" w:rsidSect="00BD7F51">
          <w:footerReference w:type="even" r:id="rId10"/>
          <w:footerReference w:type="default" r:id="rId11"/>
          <w:footerReference w:type="first" r:id="rId12"/>
          <w:pgSz w:w="12240" w:h="15840" w:code="1"/>
          <w:pgMar w:top="720" w:right="1080" w:bottom="1080" w:left="1080" w:header="432" w:footer="418" w:gutter="0"/>
          <w:cols w:space="720"/>
          <w:noEndnote/>
          <w:titlePg/>
          <w:docGrid w:linePitch="326"/>
        </w:sectPr>
      </w:pPr>
    </w:p>
    <w:p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Little Rock</w:t>
      </w:r>
    </w:p>
    <w:p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North Little Rock</w:t>
      </w:r>
    </w:p>
    <w:p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Conway</w:t>
      </w:r>
    </w:p>
    <w:p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Pine Bluff</w:t>
      </w:r>
    </w:p>
    <w:p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Fayetteville</w:t>
      </w:r>
    </w:p>
    <w:p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Springdale</w:t>
      </w:r>
    </w:p>
    <w:p w:rsidR="00757F52"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Rogers</w:t>
      </w:r>
    </w:p>
    <w:p w:rsidR="00757F52" w:rsidRPr="00757F52" w:rsidRDefault="00757F52" w:rsidP="00757F52">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ind w:left="360"/>
        <w:rPr>
          <w:rFonts w:cs="Calibri"/>
          <w:spacing w:val="-3"/>
          <w:sz w:val="22"/>
          <w:szCs w:val="22"/>
        </w:rPr>
      </w:pPr>
    </w:p>
    <w:p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Fort Smith</w:t>
      </w:r>
    </w:p>
    <w:p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Hot Springs</w:t>
      </w:r>
    </w:p>
    <w:p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Texarkana</w:t>
      </w:r>
    </w:p>
    <w:p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Jacksonville</w:t>
      </w:r>
    </w:p>
    <w:p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Jonesboro</w:t>
      </w:r>
    </w:p>
    <w:p w:rsidR="00520481" w:rsidRDefault="009F7218"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156EC8">
        <w:rPr>
          <w:rFonts w:cs="Calibri"/>
          <w:sz w:val="22"/>
          <w:szCs w:val="22"/>
        </w:rPr>
        <w:t>West Memphis</w:t>
      </w:r>
    </w:p>
    <w:p w:rsidR="00520481" w:rsidRDefault="00520481" w:rsidP="00520481">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p>
    <w:p w:rsidR="00520481" w:rsidRDefault="00520481" w:rsidP="00520481">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sectPr w:rsidR="00520481" w:rsidSect="00520481">
          <w:footerReference w:type="even" r:id="rId13"/>
          <w:type w:val="continuous"/>
          <w:pgSz w:w="12240" w:h="15840"/>
          <w:pgMar w:top="1440" w:right="1440" w:bottom="1440" w:left="1440" w:header="720" w:footer="720" w:gutter="0"/>
          <w:cols w:num="2" w:space="720"/>
          <w:docGrid w:linePitch="360"/>
        </w:sectPr>
      </w:pPr>
    </w:p>
    <w:p w:rsidR="00757F52" w:rsidRDefault="0091250D" w:rsidP="00520481">
      <w:pPr>
        <w:pStyle w:val="ListParagraph"/>
        <w:numPr>
          <w:ilvl w:val="0"/>
          <w:numId w:val="25"/>
        </w:numPr>
        <w:spacing w:after="200" w:line="276" w:lineRule="auto"/>
        <w:ind w:left="90"/>
        <w:rPr>
          <w:b/>
          <w:sz w:val="22"/>
          <w:szCs w:val="22"/>
        </w:rPr>
      </w:pPr>
      <w:r w:rsidRPr="00520481">
        <w:rPr>
          <w:b/>
          <w:sz w:val="22"/>
          <w:szCs w:val="22"/>
        </w:rPr>
        <w:t xml:space="preserve">Eligible </w:t>
      </w:r>
      <w:r w:rsidR="00520481">
        <w:rPr>
          <w:b/>
          <w:sz w:val="22"/>
          <w:szCs w:val="22"/>
        </w:rPr>
        <w:t>Businesses</w:t>
      </w:r>
    </w:p>
    <w:p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Manufacturers in NAICS codes 31-33</w:t>
      </w:r>
    </w:p>
    <w:p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Businesses primarily engaged in the design and development of prepackaged software, digital content production and preservation, computer processing, data preparation services or information retrieval services. Eligible computer-related businesses must derive at least 75% of their revenue from out-of-state sales</w:t>
      </w:r>
    </w:p>
    <w:p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Businesses primarily engaged in motion picture production that derive at least 75% of their revenue from out-of-state sales</w:t>
      </w:r>
    </w:p>
    <w:p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Distribution centers that derive 75% of their sales revenue from out-of-state customers</w:t>
      </w:r>
    </w:p>
    <w:p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Intermodal facilities with more than one (1) mode of interconnected movement of freight, commerce, or passengers</w:t>
      </w:r>
    </w:p>
    <w:p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Office sector businesses that support primary business needs and that are non-retail businesses deriving at least seventy-five percent (75%) of their sales revenue from out-of-state</w:t>
      </w:r>
    </w:p>
    <w:p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National or regional corporate headquarters as classified in the NAICS code 551114</w:t>
      </w:r>
    </w:p>
    <w:p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Firms primarily engaged in commercial, physical and biological research as classified in the NAICS code 541710</w:t>
      </w:r>
    </w:p>
    <w:p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200" w:line="276" w:lineRule="auto"/>
        <w:rPr>
          <w:b/>
          <w:sz w:val="22"/>
          <w:szCs w:val="22"/>
        </w:rPr>
      </w:pPr>
      <w:r w:rsidRPr="00520481">
        <w:rPr>
          <w:rFonts w:cs="Calibri"/>
          <w:sz w:val="22"/>
          <w:szCs w:val="22"/>
        </w:rPr>
        <w:t>Scientific and technical services businesses that derive at least 75% of their revenue from out-of-state sales. The average hourly wage paid by these businesses must exceed 150% of the county or state average hourly wage, whichever is less.</w:t>
      </w:r>
    </w:p>
    <w:p w:rsidR="00520481" w:rsidRPr="00520481" w:rsidRDefault="00520481" w:rsidP="00520481">
      <w:pPr>
        <w:pStyle w:val="ListParagraph"/>
        <w:numPr>
          <w:ilvl w:val="0"/>
          <w:numId w:val="25"/>
        </w:numPr>
        <w:spacing w:after="200" w:line="276" w:lineRule="auto"/>
        <w:ind w:left="90"/>
        <w:rPr>
          <w:b/>
          <w:sz w:val="22"/>
          <w:szCs w:val="22"/>
        </w:rPr>
      </w:pPr>
      <w:r>
        <w:rPr>
          <w:b/>
          <w:sz w:val="22"/>
          <w:szCs w:val="22"/>
        </w:rPr>
        <w:t>Eligible Activities</w:t>
      </w:r>
      <w:r>
        <w:rPr>
          <w:b/>
          <w:sz w:val="22"/>
          <w:szCs w:val="22"/>
        </w:rPr>
        <w:tab/>
      </w:r>
    </w:p>
    <w:p w:rsidR="00757F52" w:rsidRDefault="002E35D5" w:rsidP="00757F52">
      <w:pPr>
        <w:spacing w:after="200" w:line="276" w:lineRule="auto"/>
        <w:ind w:left="-270"/>
        <w:rPr>
          <w:b/>
          <w:sz w:val="22"/>
          <w:szCs w:val="22"/>
        </w:rPr>
      </w:pPr>
      <w:r w:rsidRPr="00757F52">
        <w:rPr>
          <w:sz w:val="22"/>
          <w:szCs w:val="22"/>
        </w:rPr>
        <w:t xml:space="preserve">The following activities are eligible within the </w:t>
      </w:r>
      <w:r w:rsidR="00E915B0" w:rsidRPr="00757F52">
        <w:rPr>
          <w:sz w:val="22"/>
          <w:szCs w:val="22"/>
        </w:rPr>
        <w:t>Economic Development set-aside</w:t>
      </w:r>
      <w:r w:rsidRPr="00757F52">
        <w:rPr>
          <w:sz w:val="22"/>
          <w:szCs w:val="22"/>
        </w:rPr>
        <w:t xml:space="preserve">.  If any activity is not noted within the list below, please consult a </w:t>
      </w:r>
      <w:r w:rsidR="00C761A2" w:rsidRPr="00757F52">
        <w:rPr>
          <w:sz w:val="22"/>
          <w:szCs w:val="22"/>
        </w:rPr>
        <w:t>member of the AEDC Grants Division</w:t>
      </w:r>
      <w:r w:rsidRPr="00757F52">
        <w:rPr>
          <w:sz w:val="22"/>
          <w:szCs w:val="22"/>
        </w:rPr>
        <w:t xml:space="preserve"> Representative in order to determine if any other proposed activities are eligible for the program.  </w:t>
      </w:r>
    </w:p>
    <w:p w:rsidR="00757F52" w:rsidRDefault="008C7C7B" w:rsidP="00757F52">
      <w:pPr>
        <w:spacing w:after="200" w:line="276" w:lineRule="auto"/>
        <w:ind w:left="-270"/>
        <w:rPr>
          <w:color w:val="000000"/>
          <w:sz w:val="22"/>
          <w:szCs w:val="22"/>
        </w:rPr>
      </w:pPr>
      <w:r w:rsidRPr="0094388F">
        <w:rPr>
          <w:color w:val="000000"/>
          <w:sz w:val="22"/>
          <w:szCs w:val="22"/>
        </w:rPr>
        <w:t>Funds may be used by eligible applicants to:</w:t>
      </w:r>
    </w:p>
    <w:p w:rsidR="00597F69" w:rsidRPr="00757F52" w:rsidRDefault="008C7C7B" w:rsidP="000E3A18">
      <w:pPr>
        <w:numPr>
          <w:ilvl w:val="0"/>
          <w:numId w:val="23"/>
        </w:numPr>
        <w:spacing w:after="200" w:line="288" w:lineRule="auto"/>
        <w:contextualSpacing/>
        <w:rPr>
          <w:color w:val="000000"/>
          <w:sz w:val="22"/>
          <w:szCs w:val="22"/>
        </w:rPr>
      </w:pPr>
      <w:r w:rsidRPr="00757F52">
        <w:rPr>
          <w:color w:val="000000"/>
          <w:sz w:val="22"/>
          <w:szCs w:val="22"/>
        </w:rPr>
        <w:t>Provide infrastructure necessary to serve the location of a new or expansion of an existing industry which will create new jobs or retain existing jobs</w:t>
      </w:r>
      <w:r w:rsidR="00597F69" w:rsidRPr="00757F52">
        <w:rPr>
          <w:color w:val="000000"/>
          <w:sz w:val="22"/>
          <w:szCs w:val="22"/>
        </w:rPr>
        <w:t>, or provide for the construction of facilities or purchase of equipment</w:t>
      </w:r>
      <w:r w:rsidR="00597F69" w:rsidRPr="00CB54B1">
        <w:rPr>
          <w:color w:val="000000"/>
          <w:sz w:val="22"/>
          <w:szCs w:val="22"/>
        </w:rPr>
        <w:t xml:space="preserve">, </w:t>
      </w:r>
      <w:r w:rsidR="00597F69" w:rsidRPr="00757F52">
        <w:rPr>
          <w:color w:val="000000"/>
          <w:sz w:val="22"/>
          <w:szCs w:val="22"/>
        </w:rPr>
        <w:t xml:space="preserve">provided that:                                       </w:t>
      </w:r>
    </w:p>
    <w:p w:rsidR="00597F69" w:rsidRPr="000D0F36"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lastRenderedPageBreak/>
        <w:t xml:space="preserve">At least 51% of the beneficiaries of the improvements funded, in whole or in part, with these funds qualify as low-to-moderate-income, as defined by HUD regulations; </w:t>
      </w:r>
    </w:p>
    <w:p w:rsidR="00597F69" w:rsidRPr="000D0F36"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 xml:space="preserve">The scope and capacity of the project improvements bear a reasonable relationship to the needs of the company requiring them; </w:t>
      </w:r>
    </w:p>
    <w:p w:rsidR="00597F69" w:rsidRPr="000D0F36"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The amount of funds awarded represents a financing gap equal to the project cost, less the amount which the applicant could reasonably invest in the improvements (it is the policy of the State that financial assistance in support of economic development be limited to that which cannot be reasonably financed through local means); and,</w:t>
      </w:r>
    </w:p>
    <w:p w:rsidR="00597F69"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The company benefiting from such improvements certifies its agreement to fulfill the job creati</w:t>
      </w:r>
      <w:r>
        <w:rPr>
          <w:rFonts w:eastAsiaTheme="minorEastAsia" w:cstheme="minorBidi"/>
          <w:sz w:val="22"/>
          <w:szCs w:val="22"/>
        </w:rPr>
        <w:t xml:space="preserve">on requirements of the program, or, </w:t>
      </w:r>
    </w:p>
    <w:p w:rsidR="00597F69" w:rsidRPr="00597F69" w:rsidRDefault="008C7C7B" w:rsidP="000E3A18">
      <w:pPr>
        <w:numPr>
          <w:ilvl w:val="0"/>
          <w:numId w:val="23"/>
        </w:numPr>
        <w:spacing w:after="200" w:line="288" w:lineRule="auto"/>
        <w:contextualSpacing/>
        <w:rPr>
          <w:rFonts w:eastAsiaTheme="minorEastAsia" w:cstheme="minorBidi"/>
          <w:sz w:val="22"/>
          <w:szCs w:val="22"/>
        </w:rPr>
      </w:pPr>
      <w:r w:rsidRPr="00597F69">
        <w:rPr>
          <w:color w:val="000000"/>
          <w:sz w:val="22"/>
          <w:szCs w:val="22"/>
        </w:rPr>
        <w:t>Provide loans to industry for economic development purposes when it can determine that the provision of such financing is necessary to create new jobs and/or retain existing jobs.  Eligible activities for loans include, but are not limited to the following: acquisition, construction and equipment</w:t>
      </w:r>
      <w:r w:rsidR="00597F69">
        <w:rPr>
          <w:color w:val="000000"/>
          <w:sz w:val="22"/>
          <w:szCs w:val="22"/>
        </w:rPr>
        <w:t>, provided that,</w:t>
      </w:r>
    </w:p>
    <w:p w:rsidR="00597F69" w:rsidRPr="000D0F36"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The applicant can demonstrate feasibility to such a</w:t>
      </w:r>
      <w:r w:rsidR="006D1A4C">
        <w:rPr>
          <w:rFonts w:eastAsiaTheme="minorEastAsia" w:cstheme="minorBidi"/>
          <w:sz w:val="22"/>
          <w:szCs w:val="22"/>
        </w:rPr>
        <w:t>n extent that its probable cash</w:t>
      </w:r>
      <w:r w:rsidRPr="000D0F36">
        <w:rPr>
          <w:rFonts w:eastAsiaTheme="minorEastAsia" w:cstheme="minorBidi"/>
          <w:sz w:val="22"/>
          <w:szCs w:val="22"/>
        </w:rPr>
        <w:t xml:space="preserve"> flow can support expected debt service;</w:t>
      </w:r>
    </w:p>
    <w:p w:rsidR="00597F69" w:rsidRPr="000D0F36"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The amount of the loan shall represent the least amount, in conjunction with other        resources, required to finance project activities and create/retain jobs;</w:t>
      </w:r>
    </w:p>
    <w:p w:rsidR="00597F69" w:rsidRPr="000D0F36"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Loan funds are used for eligible economic development activities;</w:t>
      </w:r>
    </w:p>
    <w:p w:rsidR="00597F69" w:rsidRPr="000D0F36"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The applicant and benefiting company demonstrate that the level of assistance will not unduly enrich the company and is reasonable in relation to the public benefit be achieved; and;</w:t>
      </w:r>
    </w:p>
    <w:p w:rsidR="00597F69"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No funds are used for refinancing of any kind.</w:t>
      </w:r>
    </w:p>
    <w:p w:rsidR="00597F69" w:rsidRDefault="008C7C7B" w:rsidP="000E3A18">
      <w:pPr>
        <w:numPr>
          <w:ilvl w:val="0"/>
          <w:numId w:val="23"/>
        </w:numPr>
        <w:spacing w:after="200" w:line="288" w:lineRule="auto"/>
        <w:contextualSpacing/>
        <w:rPr>
          <w:rFonts w:eastAsiaTheme="minorEastAsia" w:cstheme="minorBidi"/>
          <w:sz w:val="22"/>
          <w:szCs w:val="22"/>
        </w:rPr>
      </w:pPr>
      <w:r w:rsidRPr="00597F69">
        <w:rPr>
          <w:color w:val="000000"/>
          <w:sz w:val="22"/>
          <w:szCs w:val="22"/>
        </w:rPr>
        <w:t>Provide funds for a Commission-approved training program; or</w:t>
      </w:r>
    </w:p>
    <w:p w:rsidR="00207A1E" w:rsidRPr="00757F52" w:rsidRDefault="008C7C7B" w:rsidP="000E3A18">
      <w:pPr>
        <w:numPr>
          <w:ilvl w:val="0"/>
          <w:numId w:val="23"/>
        </w:numPr>
        <w:spacing w:after="200" w:line="288" w:lineRule="auto"/>
        <w:contextualSpacing/>
        <w:rPr>
          <w:rFonts w:eastAsiaTheme="minorEastAsia" w:cstheme="minorBidi"/>
          <w:sz w:val="22"/>
          <w:szCs w:val="22"/>
        </w:rPr>
      </w:pPr>
      <w:r w:rsidRPr="00597F69">
        <w:rPr>
          <w:color w:val="000000"/>
          <w:sz w:val="22"/>
          <w:szCs w:val="22"/>
        </w:rPr>
        <w:t>Undertake any combination of 1 through 4 above, provided that all other requirements can be met.</w:t>
      </w:r>
    </w:p>
    <w:p w:rsidR="00757F52" w:rsidRPr="00597F69" w:rsidRDefault="00757F52" w:rsidP="00757F52">
      <w:pPr>
        <w:spacing w:after="200" w:line="288" w:lineRule="auto"/>
        <w:ind w:left="792"/>
        <w:contextualSpacing/>
        <w:rPr>
          <w:rFonts w:eastAsiaTheme="minorEastAsia" w:cstheme="minorBidi"/>
          <w:sz w:val="22"/>
          <w:szCs w:val="22"/>
        </w:rPr>
      </w:pPr>
    </w:p>
    <w:p w:rsidR="00074B6C" w:rsidRDefault="00207A1E" w:rsidP="00074B6C">
      <w:pPr>
        <w:widowControl w:val="0"/>
        <w:tabs>
          <w:tab w:val="left" w:pos="0"/>
        </w:tabs>
        <w:ind w:right="424"/>
        <w:rPr>
          <w:rFonts w:eastAsia="Times New Roman"/>
          <w:sz w:val="22"/>
          <w:szCs w:val="22"/>
        </w:rPr>
      </w:pPr>
      <w:r w:rsidRPr="0094388F">
        <w:rPr>
          <w:rFonts w:eastAsia="Times New Roman"/>
          <w:sz w:val="22"/>
          <w:szCs w:val="22"/>
        </w:rPr>
        <w:t xml:space="preserve">For more information see </w:t>
      </w:r>
      <w:r w:rsidR="00AD7D76" w:rsidRPr="0094388F">
        <w:rPr>
          <w:rFonts w:eastAsia="Times New Roman"/>
          <w:sz w:val="22"/>
          <w:szCs w:val="22"/>
        </w:rPr>
        <w:t xml:space="preserve">Section </w:t>
      </w:r>
      <w:r w:rsidR="00BB64EE" w:rsidRPr="0094388F">
        <w:rPr>
          <w:rFonts w:eastAsia="Times New Roman"/>
          <w:sz w:val="22"/>
          <w:szCs w:val="22"/>
        </w:rPr>
        <w:t>I</w:t>
      </w:r>
      <w:r w:rsidR="00074B6C">
        <w:rPr>
          <w:rFonts w:eastAsia="Times New Roman"/>
          <w:sz w:val="22"/>
          <w:szCs w:val="22"/>
        </w:rPr>
        <w:t xml:space="preserve"> of the Application Guidelines.</w:t>
      </w:r>
    </w:p>
    <w:p w:rsidR="00757F52" w:rsidRDefault="00757F52" w:rsidP="00074B6C">
      <w:pPr>
        <w:widowControl w:val="0"/>
        <w:tabs>
          <w:tab w:val="left" w:pos="0"/>
        </w:tabs>
        <w:ind w:right="424"/>
        <w:rPr>
          <w:rFonts w:eastAsia="Times New Roman"/>
          <w:sz w:val="22"/>
          <w:szCs w:val="22"/>
        </w:rPr>
      </w:pPr>
    </w:p>
    <w:p w:rsidR="00757F52" w:rsidRPr="00757F52" w:rsidRDefault="006B4310" w:rsidP="000E3A18">
      <w:pPr>
        <w:pStyle w:val="ListParagraph"/>
        <w:widowControl w:val="0"/>
        <w:numPr>
          <w:ilvl w:val="0"/>
          <w:numId w:val="25"/>
        </w:numPr>
        <w:tabs>
          <w:tab w:val="left" w:pos="0"/>
        </w:tabs>
        <w:spacing w:after="200" w:line="276" w:lineRule="auto"/>
        <w:ind w:left="90" w:right="424"/>
        <w:rPr>
          <w:sz w:val="22"/>
          <w:szCs w:val="22"/>
        </w:rPr>
      </w:pPr>
      <w:r w:rsidRPr="00757F52">
        <w:rPr>
          <w:b/>
          <w:sz w:val="22"/>
          <w:szCs w:val="22"/>
        </w:rPr>
        <w:t>Ineligible Activities</w:t>
      </w:r>
    </w:p>
    <w:p w:rsidR="006B4310" w:rsidRPr="00757F52" w:rsidRDefault="006B4310" w:rsidP="00757F52">
      <w:pPr>
        <w:widowControl w:val="0"/>
        <w:tabs>
          <w:tab w:val="left" w:pos="0"/>
        </w:tabs>
        <w:spacing w:after="200" w:line="276" w:lineRule="auto"/>
        <w:ind w:left="-270" w:right="424"/>
        <w:rPr>
          <w:sz w:val="22"/>
          <w:szCs w:val="22"/>
        </w:rPr>
      </w:pPr>
      <w:r w:rsidRPr="00757F52">
        <w:rPr>
          <w:sz w:val="22"/>
          <w:szCs w:val="22"/>
        </w:rPr>
        <w:t xml:space="preserve">The following activities are ineligible within the </w:t>
      </w:r>
      <w:r w:rsidR="00757F52">
        <w:rPr>
          <w:sz w:val="22"/>
          <w:szCs w:val="22"/>
        </w:rPr>
        <w:t>CDBG program</w:t>
      </w:r>
      <w:r w:rsidRPr="00757F52">
        <w:rPr>
          <w:sz w:val="22"/>
          <w:szCs w:val="22"/>
        </w:rPr>
        <w:t xml:space="preserve">.  If any activity is not noted within the list below, and is not listed as an eligible activity, please consult a </w:t>
      </w:r>
      <w:r w:rsidR="00FC6A6A" w:rsidRPr="00757F52">
        <w:rPr>
          <w:sz w:val="22"/>
          <w:szCs w:val="22"/>
        </w:rPr>
        <w:t xml:space="preserve">member of the AEDC Grants Division </w:t>
      </w:r>
      <w:r w:rsidRPr="00757F52">
        <w:rPr>
          <w:sz w:val="22"/>
          <w:szCs w:val="22"/>
        </w:rPr>
        <w:t xml:space="preserve">in order to determine if any other proposed activities are eligible for the program.  </w:t>
      </w:r>
    </w:p>
    <w:p w:rsidR="007718F4" w:rsidRPr="0094388F" w:rsidRDefault="007718F4" w:rsidP="000E3A18">
      <w:pPr>
        <w:pStyle w:val="ListParagraph"/>
        <w:numPr>
          <w:ilvl w:val="0"/>
          <w:numId w:val="12"/>
        </w:numPr>
        <w:rPr>
          <w:sz w:val="22"/>
          <w:szCs w:val="22"/>
        </w:rPr>
      </w:pPr>
      <w:r w:rsidRPr="0094388F">
        <w:rPr>
          <w:sz w:val="22"/>
          <w:szCs w:val="22"/>
        </w:rPr>
        <w:t>Buildings used predominantly for the general conduct of government such as:</w:t>
      </w:r>
    </w:p>
    <w:p w:rsidR="007718F4" w:rsidRPr="0094388F" w:rsidRDefault="007718F4" w:rsidP="000E3A18">
      <w:pPr>
        <w:pStyle w:val="ListParagraph"/>
        <w:numPr>
          <w:ilvl w:val="1"/>
          <w:numId w:val="12"/>
        </w:numPr>
        <w:rPr>
          <w:sz w:val="22"/>
          <w:szCs w:val="22"/>
        </w:rPr>
      </w:pPr>
      <w:r w:rsidRPr="0094388F">
        <w:rPr>
          <w:sz w:val="22"/>
          <w:szCs w:val="22"/>
        </w:rPr>
        <w:t>City and halls;</w:t>
      </w:r>
    </w:p>
    <w:p w:rsidR="007718F4" w:rsidRPr="0094388F" w:rsidRDefault="007718F4" w:rsidP="000E3A18">
      <w:pPr>
        <w:pStyle w:val="ListParagraph"/>
        <w:numPr>
          <w:ilvl w:val="1"/>
          <w:numId w:val="12"/>
        </w:numPr>
        <w:rPr>
          <w:sz w:val="22"/>
          <w:szCs w:val="22"/>
        </w:rPr>
      </w:pPr>
      <w:r w:rsidRPr="0094388F">
        <w:rPr>
          <w:sz w:val="22"/>
          <w:szCs w:val="22"/>
        </w:rPr>
        <w:t>County administrative buildings</w:t>
      </w:r>
    </w:p>
    <w:p w:rsidR="007718F4" w:rsidRPr="0094388F" w:rsidRDefault="007718F4" w:rsidP="000E3A18">
      <w:pPr>
        <w:pStyle w:val="ListParagraph"/>
        <w:numPr>
          <w:ilvl w:val="1"/>
          <w:numId w:val="12"/>
        </w:numPr>
        <w:rPr>
          <w:sz w:val="22"/>
          <w:szCs w:val="22"/>
        </w:rPr>
      </w:pPr>
      <w:r w:rsidRPr="0094388F">
        <w:rPr>
          <w:sz w:val="22"/>
          <w:szCs w:val="22"/>
        </w:rPr>
        <w:t>State Capitols,</w:t>
      </w:r>
    </w:p>
    <w:p w:rsidR="007718F4" w:rsidRPr="0094388F" w:rsidRDefault="007718F4" w:rsidP="000E3A18">
      <w:pPr>
        <w:pStyle w:val="ListParagraph"/>
        <w:numPr>
          <w:ilvl w:val="1"/>
          <w:numId w:val="12"/>
        </w:numPr>
        <w:rPr>
          <w:sz w:val="22"/>
          <w:szCs w:val="22"/>
        </w:rPr>
      </w:pPr>
      <w:r w:rsidRPr="0094388F">
        <w:rPr>
          <w:sz w:val="22"/>
          <w:szCs w:val="22"/>
        </w:rPr>
        <w:t xml:space="preserve">Office buildings or other facilities in which the legislative or general administrative affairs of the government are conducted. </w:t>
      </w:r>
    </w:p>
    <w:p w:rsidR="007718F4" w:rsidRPr="0094388F" w:rsidRDefault="007718F4" w:rsidP="000E3A18">
      <w:pPr>
        <w:pStyle w:val="ListParagraph"/>
        <w:numPr>
          <w:ilvl w:val="0"/>
          <w:numId w:val="12"/>
        </w:numPr>
        <w:rPr>
          <w:sz w:val="22"/>
          <w:szCs w:val="22"/>
        </w:rPr>
      </w:pPr>
      <w:r w:rsidRPr="0094388F">
        <w:rPr>
          <w:sz w:val="22"/>
          <w:szCs w:val="22"/>
        </w:rPr>
        <w:lastRenderedPageBreak/>
        <w:t>General government expenses, except those costs that are directly attributable to administration of a local CDBG program;</w:t>
      </w:r>
    </w:p>
    <w:p w:rsidR="007718F4" w:rsidRPr="0094388F" w:rsidRDefault="007718F4" w:rsidP="000E3A18">
      <w:pPr>
        <w:pStyle w:val="ListParagraph"/>
        <w:numPr>
          <w:ilvl w:val="0"/>
          <w:numId w:val="12"/>
        </w:numPr>
        <w:rPr>
          <w:sz w:val="22"/>
          <w:szCs w:val="22"/>
        </w:rPr>
      </w:pPr>
      <w:r w:rsidRPr="0094388F">
        <w:rPr>
          <w:sz w:val="22"/>
          <w:szCs w:val="22"/>
        </w:rPr>
        <w:t>Facilities or equipment used for political purposes or to engage in other political activities;</w:t>
      </w:r>
    </w:p>
    <w:p w:rsidR="007718F4" w:rsidRPr="0094388F" w:rsidRDefault="007718F4" w:rsidP="000E3A18">
      <w:pPr>
        <w:pStyle w:val="ListParagraph"/>
        <w:numPr>
          <w:ilvl w:val="0"/>
          <w:numId w:val="12"/>
        </w:numPr>
        <w:rPr>
          <w:sz w:val="22"/>
          <w:szCs w:val="22"/>
        </w:rPr>
      </w:pPr>
      <w:r w:rsidRPr="0094388F">
        <w:rPr>
          <w:sz w:val="22"/>
          <w:szCs w:val="22"/>
        </w:rPr>
        <w:t xml:space="preserve">Purchase of equipment except as set forth in </w:t>
      </w:r>
      <w:r w:rsidR="006D1A4C">
        <w:rPr>
          <w:sz w:val="22"/>
          <w:szCs w:val="22"/>
        </w:rPr>
        <w:t>Section 1:D</w:t>
      </w:r>
      <w:r w:rsidR="00255344" w:rsidRPr="0094388F">
        <w:rPr>
          <w:sz w:val="22"/>
          <w:szCs w:val="22"/>
        </w:rPr>
        <w:t xml:space="preserve"> of the Application Guidelines;</w:t>
      </w:r>
    </w:p>
    <w:p w:rsidR="00255344" w:rsidRPr="0094388F" w:rsidRDefault="00255344" w:rsidP="000E3A18">
      <w:pPr>
        <w:pStyle w:val="ListParagraph"/>
        <w:numPr>
          <w:ilvl w:val="0"/>
          <w:numId w:val="12"/>
        </w:numPr>
        <w:rPr>
          <w:sz w:val="22"/>
          <w:szCs w:val="22"/>
        </w:rPr>
      </w:pPr>
      <w:r w:rsidRPr="0094388F">
        <w:rPr>
          <w:sz w:val="22"/>
          <w:szCs w:val="22"/>
        </w:rPr>
        <w:t xml:space="preserve">Generally, any expense associated with repairing, operating, or maintaining public facilities, improvements and services. For specific exceptions see </w:t>
      </w:r>
      <w:r w:rsidR="006D1A4C">
        <w:rPr>
          <w:sz w:val="22"/>
          <w:szCs w:val="22"/>
        </w:rPr>
        <w:t>Section 1:D</w:t>
      </w:r>
      <w:r w:rsidRPr="0094388F">
        <w:rPr>
          <w:sz w:val="22"/>
          <w:szCs w:val="22"/>
        </w:rPr>
        <w:t xml:space="preserve"> of the Application Guidelines;</w:t>
      </w:r>
    </w:p>
    <w:p w:rsidR="00255344" w:rsidRPr="0094388F" w:rsidRDefault="00255344" w:rsidP="000E3A18">
      <w:pPr>
        <w:pStyle w:val="ListParagraph"/>
        <w:numPr>
          <w:ilvl w:val="0"/>
          <w:numId w:val="12"/>
        </w:numPr>
        <w:rPr>
          <w:sz w:val="22"/>
          <w:szCs w:val="22"/>
        </w:rPr>
      </w:pPr>
      <w:r w:rsidRPr="0094388F">
        <w:rPr>
          <w:sz w:val="22"/>
          <w:szCs w:val="22"/>
        </w:rPr>
        <w:t>For income payments for housing including:</w:t>
      </w:r>
    </w:p>
    <w:p w:rsidR="00255344" w:rsidRPr="0094388F" w:rsidRDefault="00255344" w:rsidP="000E3A18">
      <w:pPr>
        <w:pStyle w:val="ListParagraph"/>
        <w:numPr>
          <w:ilvl w:val="1"/>
          <w:numId w:val="12"/>
        </w:numPr>
        <w:rPr>
          <w:sz w:val="22"/>
          <w:szCs w:val="22"/>
        </w:rPr>
      </w:pPr>
      <w:r w:rsidRPr="0094388F">
        <w:rPr>
          <w:sz w:val="22"/>
          <w:szCs w:val="22"/>
        </w:rPr>
        <w:t>Payments for income maintenance;</w:t>
      </w:r>
    </w:p>
    <w:p w:rsidR="00255344" w:rsidRPr="0094388F" w:rsidRDefault="00255344" w:rsidP="000E3A18">
      <w:pPr>
        <w:pStyle w:val="ListParagraph"/>
        <w:numPr>
          <w:ilvl w:val="1"/>
          <w:numId w:val="12"/>
        </w:numPr>
        <w:rPr>
          <w:sz w:val="22"/>
          <w:szCs w:val="22"/>
        </w:rPr>
      </w:pPr>
      <w:r w:rsidRPr="0094388F">
        <w:rPr>
          <w:sz w:val="22"/>
          <w:szCs w:val="22"/>
        </w:rPr>
        <w:t>Housing allowances;</w:t>
      </w:r>
    </w:p>
    <w:p w:rsidR="00255344" w:rsidRPr="0094388F" w:rsidRDefault="00255344" w:rsidP="000E3A18">
      <w:pPr>
        <w:pStyle w:val="ListParagraph"/>
        <w:numPr>
          <w:ilvl w:val="1"/>
          <w:numId w:val="12"/>
        </w:numPr>
        <w:rPr>
          <w:sz w:val="22"/>
          <w:szCs w:val="22"/>
        </w:rPr>
      </w:pPr>
      <w:r w:rsidRPr="0094388F">
        <w:rPr>
          <w:sz w:val="22"/>
          <w:szCs w:val="22"/>
        </w:rPr>
        <w:t>Down payments;</w:t>
      </w:r>
    </w:p>
    <w:p w:rsidR="00255344" w:rsidRPr="0094388F" w:rsidRDefault="00255344" w:rsidP="000E3A18">
      <w:pPr>
        <w:pStyle w:val="ListParagraph"/>
        <w:numPr>
          <w:ilvl w:val="1"/>
          <w:numId w:val="12"/>
        </w:numPr>
        <w:rPr>
          <w:sz w:val="22"/>
          <w:szCs w:val="22"/>
        </w:rPr>
      </w:pPr>
      <w:r w:rsidRPr="0094388F">
        <w:rPr>
          <w:sz w:val="22"/>
          <w:szCs w:val="22"/>
        </w:rPr>
        <w:t xml:space="preserve">Mortgage subsidies. </w:t>
      </w:r>
    </w:p>
    <w:p w:rsidR="00255344" w:rsidRPr="0094388F" w:rsidRDefault="00255344" w:rsidP="00255344">
      <w:pPr>
        <w:rPr>
          <w:sz w:val="22"/>
          <w:szCs w:val="22"/>
        </w:rPr>
      </w:pPr>
    </w:p>
    <w:p w:rsidR="00382D4F" w:rsidRDefault="00255344" w:rsidP="00382D4F">
      <w:pPr>
        <w:rPr>
          <w:sz w:val="22"/>
          <w:szCs w:val="22"/>
        </w:rPr>
      </w:pPr>
      <w:r w:rsidRPr="0094388F">
        <w:rPr>
          <w:sz w:val="22"/>
          <w:szCs w:val="22"/>
        </w:rPr>
        <w:t xml:space="preserve">For a full description of ineligible </w:t>
      </w:r>
      <w:r w:rsidR="008C7C7B" w:rsidRPr="0094388F">
        <w:rPr>
          <w:sz w:val="22"/>
          <w:szCs w:val="22"/>
        </w:rPr>
        <w:t>CDBG</w:t>
      </w:r>
      <w:r w:rsidRPr="0094388F">
        <w:rPr>
          <w:sz w:val="22"/>
          <w:szCs w:val="22"/>
        </w:rPr>
        <w:t xml:space="preserve"> activities, please see </w:t>
      </w:r>
      <w:r w:rsidR="006D1A4C">
        <w:rPr>
          <w:sz w:val="22"/>
          <w:szCs w:val="22"/>
        </w:rPr>
        <w:t>Section D</w:t>
      </w:r>
      <w:r w:rsidR="00BB64EE" w:rsidRPr="0094388F">
        <w:rPr>
          <w:sz w:val="22"/>
          <w:szCs w:val="22"/>
        </w:rPr>
        <w:t xml:space="preserve"> </w:t>
      </w:r>
      <w:r w:rsidRPr="0094388F">
        <w:rPr>
          <w:sz w:val="22"/>
          <w:szCs w:val="22"/>
        </w:rPr>
        <w:t xml:space="preserve">of the Application Guidelines. </w:t>
      </w:r>
      <w:r w:rsidR="000D0F36">
        <w:rPr>
          <w:sz w:val="22"/>
          <w:szCs w:val="22"/>
        </w:rPr>
        <w:br/>
      </w:r>
    </w:p>
    <w:p w:rsidR="00757F52" w:rsidRDefault="0094388F" w:rsidP="000E3A18">
      <w:pPr>
        <w:pStyle w:val="ListParagraph"/>
        <w:widowControl w:val="0"/>
        <w:numPr>
          <w:ilvl w:val="0"/>
          <w:numId w:val="25"/>
        </w:numPr>
        <w:tabs>
          <w:tab w:val="left" w:pos="0"/>
        </w:tabs>
        <w:spacing w:after="200" w:line="276" w:lineRule="auto"/>
        <w:ind w:left="90" w:right="424"/>
        <w:rPr>
          <w:b/>
          <w:sz w:val="22"/>
          <w:szCs w:val="22"/>
        </w:rPr>
      </w:pPr>
      <w:r w:rsidRPr="00382D4F">
        <w:rPr>
          <w:b/>
          <w:sz w:val="22"/>
          <w:szCs w:val="22"/>
        </w:rPr>
        <w:t>CDBG National Objective Requirements</w:t>
      </w:r>
    </w:p>
    <w:p w:rsidR="0094388F" w:rsidRPr="00757F52" w:rsidRDefault="0094388F" w:rsidP="00757F52">
      <w:pPr>
        <w:widowControl w:val="0"/>
        <w:tabs>
          <w:tab w:val="left" w:pos="0"/>
        </w:tabs>
        <w:spacing w:after="200" w:line="276" w:lineRule="auto"/>
        <w:ind w:left="-270" w:right="424"/>
        <w:rPr>
          <w:b/>
          <w:sz w:val="22"/>
          <w:szCs w:val="22"/>
        </w:rPr>
      </w:pPr>
      <w:r w:rsidRPr="00757F52">
        <w:rPr>
          <w:sz w:val="22"/>
          <w:szCs w:val="22"/>
        </w:rPr>
        <w:t>All project activities must meet one of three national objectives of the CDBG program. This is a statutory requirement of the HCDA and a regulatory requirement under HUD CDBG regulations. The three national objectives are:</w:t>
      </w:r>
    </w:p>
    <w:p w:rsidR="0094388F" w:rsidRDefault="0094388F" w:rsidP="000E3A18">
      <w:pPr>
        <w:pStyle w:val="ListParagraph"/>
        <w:numPr>
          <w:ilvl w:val="0"/>
          <w:numId w:val="21"/>
        </w:numPr>
        <w:spacing w:after="200" w:line="276" w:lineRule="auto"/>
        <w:rPr>
          <w:sz w:val="22"/>
          <w:szCs w:val="22"/>
        </w:rPr>
      </w:pPr>
      <w:r w:rsidRPr="0094388F">
        <w:rPr>
          <w:sz w:val="22"/>
          <w:szCs w:val="22"/>
        </w:rPr>
        <w:t>benefiting low</w:t>
      </w:r>
      <w:r w:rsidRPr="0094388F">
        <w:rPr>
          <w:sz w:val="22"/>
          <w:szCs w:val="22"/>
        </w:rPr>
        <w:noBreakHyphen/>
      </w:r>
      <w:r>
        <w:rPr>
          <w:sz w:val="22"/>
          <w:szCs w:val="22"/>
        </w:rPr>
        <w:t>to</w:t>
      </w:r>
      <w:r>
        <w:rPr>
          <w:sz w:val="22"/>
          <w:szCs w:val="22"/>
        </w:rPr>
        <w:noBreakHyphen/>
        <w:t>moderate (LMI) income persons</w:t>
      </w:r>
    </w:p>
    <w:p w:rsidR="0094388F" w:rsidRDefault="0094388F" w:rsidP="000E3A18">
      <w:pPr>
        <w:pStyle w:val="ListParagraph"/>
        <w:numPr>
          <w:ilvl w:val="0"/>
          <w:numId w:val="21"/>
        </w:numPr>
        <w:spacing w:after="200" w:line="276" w:lineRule="auto"/>
        <w:rPr>
          <w:sz w:val="22"/>
          <w:szCs w:val="22"/>
        </w:rPr>
      </w:pPr>
      <w:r w:rsidRPr="0094388F">
        <w:rPr>
          <w:sz w:val="22"/>
          <w:szCs w:val="22"/>
        </w:rPr>
        <w:t>aiding in the prevention or elimination of slums or blight</w:t>
      </w:r>
    </w:p>
    <w:p w:rsidR="0094388F" w:rsidRPr="0094388F" w:rsidRDefault="0094388F" w:rsidP="000E3A18">
      <w:pPr>
        <w:pStyle w:val="ListParagraph"/>
        <w:numPr>
          <w:ilvl w:val="0"/>
          <w:numId w:val="21"/>
        </w:numPr>
        <w:spacing w:after="200" w:line="276" w:lineRule="auto"/>
        <w:rPr>
          <w:sz w:val="22"/>
          <w:szCs w:val="22"/>
        </w:rPr>
      </w:pPr>
      <w:r w:rsidRPr="0094388F">
        <w:rPr>
          <w:sz w:val="22"/>
          <w:szCs w:val="22"/>
        </w:rPr>
        <w:t>meeting other community development needs having a particular urgency because existing conditions pose a serious and immediate threat to health or welfare of the community and other financial resources are not available to meet such needs</w:t>
      </w:r>
    </w:p>
    <w:p w:rsidR="00757F52" w:rsidRDefault="0094388F" w:rsidP="00757F52">
      <w:pPr>
        <w:spacing w:after="200" w:line="276" w:lineRule="auto"/>
        <w:rPr>
          <w:rFonts w:eastAsia="Times New Roman"/>
          <w:sz w:val="22"/>
          <w:szCs w:val="22"/>
        </w:rPr>
      </w:pPr>
      <w:r w:rsidRPr="0094388F">
        <w:rPr>
          <w:rFonts w:eastAsia="Times New Roman"/>
          <w:sz w:val="22"/>
          <w:szCs w:val="22"/>
        </w:rPr>
        <w:t>The majority of projects funded within the ED Program meet the LMI National Objective. The LMI benefit is demonstrated in nearly all projects through job creation, job retention, or both job creation and job retention, by a benefited business. Such job creation or job retention must involve the employment of persons, the majority (51% or more) of whom are LMI persons. A project activity that does not meet the applicable tests for determining whether a national objective has been met is in noncompliance with federal statutory and regulatory requirements. Repayment consequences arise in such circumstances.</w:t>
      </w:r>
    </w:p>
    <w:p w:rsidR="00B83B2C" w:rsidRDefault="006B4310" w:rsidP="000E3A18">
      <w:pPr>
        <w:pStyle w:val="ListParagraph"/>
        <w:widowControl w:val="0"/>
        <w:numPr>
          <w:ilvl w:val="0"/>
          <w:numId w:val="25"/>
        </w:numPr>
        <w:tabs>
          <w:tab w:val="left" w:pos="0"/>
        </w:tabs>
        <w:spacing w:after="200" w:line="276" w:lineRule="auto"/>
        <w:ind w:left="90" w:right="424"/>
        <w:rPr>
          <w:b/>
          <w:sz w:val="22"/>
          <w:szCs w:val="22"/>
        </w:rPr>
      </w:pPr>
      <w:r w:rsidRPr="00757F52">
        <w:rPr>
          <w:b/>
          <w:sz w:val="22"/>
          <w:szCs w:val="22"/>
        </w:rPr>
        <w:t xml:space="preserve">Grant Amounts, Matching </w:t>
      </w:r>
      <w:r w:rsidR="008C7C7B" w:rsidRPr="00757F52">
        <w:rPr>
          <w:b/>
          <w:sz w:val="22"/>
          <w:szCs w:val="22"/>
        </w:rPr>
        <w:t>Funds, and Leveraging</w:t>
      </w:r>
    </w:p>
    <w:p w:rsidR="00B83B2C" w:rsidRDefault="008C7C7B" w:rsidP="00B83B2C">
      <w:pPr>
        <w:widowControl w:val="0"/>
        <w:tabs>
          <w:tab w:val="left" w:pos="0"/>
        </w:tabs>
        <w:spacing w:after="200" w:line="276" w:lineRule="auto"/>
        <w:ind w:left="-270" w:right="424"/>
        <w:rPr>
          <w:b/>
          <w:sz w:val="22"/>
          <w:szCs w:val="22"/>
        </w:rPr>
      </w:pPr>
      <w:r w:rsidRPr="00B83B2C">
        <w:rPr>
          <w:sz w:val="22"/>
          <w:szCs w:val="22"/>
        </w:rPr>
        <w:t>There is no minimum or maximum amount grant award, no match required, and no minimum leveraging requirements. All Economic Development projects are referred to the Grants Division after undergoing underwriting through a Business Development commitment process.</w:t>
      </w:r>
    </w:p>
    <w:p w:rsidR="00B83B2C" w:rsidRPr="00B83B2C" w:rsidRDefault="00B95A81" w:rsidP="000E3A18">
      <w:pPr>
        <w:pStyle w:val="ListParagraph"/>
        <w:widowControl w:val="0"/>
        <w:numPr>
          <w:ilvl w:val="0"/>
          <w:numId w:val="25"/>
        </w:numPr>
        <w:tabs>
          <w:tab w:val="left" w:pos="0"/>
        </w:tabs>
        <w:spacing w:after="200" w:line="276" w:lineRule="auto"/>
        <w:ind w:left="90" w:right="424"/>
        <w:rPr>
          <w:rFonts w:eastAsiaTheme="minorHAnsi"/>
          <w:b/>
          <w:sz w:val="22"/>
          <w:szCs w:val="22"/>
        </w:rPr>
      </w:pPr>
      <w:r>
        <w:rPr>
          <w:b/>
          <w:sz w:val="22"/>
          <w:szCs w:val="22"/>
        </w:rPr>
        <w:t>Application Process</w:t>
      </w:r>
    </w:p>
    <w:p w:rsidR="00B83B2C" w:rsidRPr="00B83B2C" w:rsidRDefault="00B83B2C" w:rsidP="00B83B2C">
      <w:pPr>
        <w:widowControl w:val="0"/>
        <w:tabs>
          <w:tab w:val="left" w:pos="0"/>
        </w:tabs>
        <w:spacing w:after="200" w:line="276" w:lineRule="auto"/>
        <w:ind w:left="-270" w:right="424"/>
        <w:rPr>
          <w:b/>
          <w:sz w:val="22"/>
          <w:szCs w:val="22"/>
        </w:rPr>
      </w:pPr>
      <w:r>
        <w:rPr>
          <w:rFonts w:eastAsiaTheme="minorEastAsia" w:cstheme="minorBidi"/>
          <w:spacing w:val="-3"/>
          <w:sz w:val="22"/>
          <w:szCs w:val="22"/>
        </w:rPr>
        <w:t>T</w:t>
      </w:r>
      <w:r w:rsidRPr="00B83B2C">
        <w:rPr>
          <w:rFonts w:eastAsiaTheme="minorEastAsia" w:cstheme="minorBidi"/>
          <w:spacing w:val="-3"/>
          <w:sz w:val="22"/>
          <w:szCs w:val="22"/>
        </w:rPr>
        <w:t xml:space="preserve">he only basis for a commitment of funding assistance is upon the receipt and review of a complete </w:t>
      </w:r>
      <w:r w:rsidRPr="00B83B2C">
        <w:rPr>
          <w:rFonts w:eastAsiaTheme="minorEastAsia" w:cstheme="minorBidi"/>
          <w:spacing w:val="-3"/>
          <w:sz w:val="22"/>
          <w:szCs w:val="22"/>
        </w:rPr>
        <w:lastRenderedPageBreak/>
        <w:t xml:space="preserve">application.  The only exception to this requirement is that the Arkansas Economic Development Commission may issue a </w:t>
      </w:r>
      <w:r w:rsidRPr="00B83B2C">
        <w:rPr>
          <w:rFonts w:eastAsiaTheme="minorEastAsia" w:cstheme="minorBidi"/>
          <w:b/>
          <w:spacing w:val="-3"/>
          <w:sz w:val="22"/>
          <w:szCs w:val="22"/>
        </w:rPr>
        <w:t>conditional commitment</w:t>
      </w:r>
      <w:r w:rsidRPr="00B83B2C">
        <w:rPr>
          <w:rFonts w:eastAsiaTheme="minorEastAsia" w:cstheme="minorBidi"/>
          <w:spacing w:val="-3"/>
          <w:sz w:val="22"/>
          <w:szCs w:val="22"/>
        </w:rPr>
        <w:t xml:space="preserve"> of funding when necessary to attract an industry to locate in an eligible applicant's jurisdiction, but only with the consent and concurrence of the applicant.  Such a conditional commitment does not waive the requirement to submit a formal application or to comply with all program requirements.</w:t>
      </w:r>
    </w:p>
    <w:p w:rsidR="00A30D0C" w:rsidRPr="000D0F36" w:rsidRDefault="00A30D0C" w:rsidP="000E3A18">
      <w:pPr>
        <w:numPr>
          <w:ilvl w:val="0"/>
          <w:numId w:val="24"/>
        </w:numPr>
        <w:spacing w:after="200" w:line="288" w:lineRule="auto"/>
        <w:contextualSpacing/>
        <w:rPr>
          <w:rFonts w:eastAsiaTheme="minorEastAsia" w:cstheme="minorBidi"/>
          <w:sz w:val="22"/>
          <w:szCs w:val="22"/>
        </w:rPr>
      </w:pPr>
      <w:r w:rsidRPr="000D0F36">
        <w:rPr>
          <w:rFonts w:eastAsiaTheme="minorEastAsia" w:cstheme="minorBidi"/>
          <w:b/>
          <w:sz w:val="22"/>
          <w:szCs w:val="22"/>
        </w:rPr>
        <w:t>Loans.</w:t>
      </w:r>
      <w:r w:rsidRPr="000D0F36">
        <w:rPr>
          <w:rFonts w:eastAsiaTheme="minorEastAsia" w:cstheme="minorBidi"/>
          <w:sz w:val="22"/>
          <w:szCs w:val="22"/>
        </w:rPr>
        <w:t xml:space="preserve">  Applications complete a four-step process:</w:t>
      </w:r>
      <w:r w:rsidR="00B83B2C">
        <w:rPr>
          <w:rFonts w:eastAsiaTheme="minorEastAsia" w:cstheme="minorBidi"/>
          <w:sz w:val="22"/>
          <w:szCs w:val="22"/>
        </w:rPr>
        <w:br/>
      </w:r>
    </w:p>
    <w:p w:rsidR="00A30D0C" w:rsidRPr="000D0F36" w:rsidRDefault="00A30D0C" w:rsidP="000E3A18">
      <w:pPr>
        <w:numPr>
          <w:ilvl w:val="1"/>
          <w:numId w:val="24"/>
        </w:numPr>
        <w:spacing w:after="200" w:line="288" w:lineRule="auto"/>
        <w:contextualSpacing/>
        <w:rPr>
          <w:rFonts w:eastAsiaTheme="minorEastAsia" w:cstheme="minorBidi"/>
          <w:sz w:val="22"/>
          <w:szCs w:val="22"/>
        </w:rPr>
      </w:pPr>
      <w:r w:rsidRPr="000D0F36">
        <w:rPr>
          <w:rFonts w:eastAsiaTheme="minorEastAsia" w:cstheme="minorBidi"/>
          <w:sz w:val="22"/>
          <w:szCs w:val="22"/>
        </w:rPr>
        <w:t>Review for eligibility and compliance with applicable requirements;</w:t>
      </w:r>
    </w:p>
    <w:p w:rsidR="00A30D0C" w:rsidRPr="000D0F36" w:rsidRDefault="00A30D0C" w:rsidP="000E3A18">
      <w:pPr>
        <w:numPr>
          <w:ilvl w:val="1"/>
          <w:numId w:val="24"/>
        </w:numPr>
        <w:spacing w:after="200" w:line="288" w:lineRule="auto"/>
        <w:contextualSpacing/>
        <w:rPr>
          <w:rFonts w:eastAsiaTheme="minorEastAsia" w:cstheme="minorBidi"/>
          <w:sz w:val="22"/>
          <w:szCs w:val="22"/>
        </w:rPr>
      </w:pPr>
      <w:r w:rsidRPr="000D0F36">
        <w:rPr>
          <w:rFonts w:eastAsiaTheme="minorEastAsia" w:cstheme="minorBidi"/>
          <w:sz w:val="22"/>
          <w:szCs w:val="22"/>
        </w:rPr>
        <w:t>Evaluation of the business plan for appropriateness, feasibility, and credit worthiness;</w:t>
      </w:r>
    </w:p>
    <w:p w:rsidR="00A30D0C" w:rsidRPr="000D0F36" w:rsidRDefault="00A30D0C" w:rsidP="000E3A18">
      <w:pPr>
        <w:numPr>
          <w:ilvl w:val="1"/>
          <w:numId w:val="24"/>
        </w:numPr>
        <w:spacing w:after="200" w:line="288" w:lineRule="auto"/>
        <w:contextualSpacing/>
        <w:rPr>
          <w:rFonts w:eastAsiaTheme="minorEastAsia" w:cstheme="minorBidi"/>
          <w:sz w:val="22"/>
          <w:szCs w:val="22"/>
        </w:rPr>
      </w:pPr>
      <w:r w:rsidRPr="000D0F36">
        <w:rPr>
          <w:rFonts w:eastAsiaTheme="minorEastAsia" w:cstheme="minorBidi"/>
          <w:sz w:val="22"/>
          <w:szCs w:val="22"/>
        </w:rPr>
        <w:t>Review and recommendation by AEDC; and</w:t>
      </w:r>
    </w:p>
    <w:p w:rsidR="00A30D0C" w:rsidRPr="000D0F36" w:rsidRDefault="00A30D0C" w:rsidP="000E3A18">
      <w:pPr>
        <w:numPr>
          <w:ilvl w:val="1"/>
          <w:numId w:val="24"/>
        </w:numPr>
        <w:spacing w:after="200" w:line="288" w:lineRule="auto"/>
        <w:contextualSpacing/>
        <w:rPr>
          <w:rFonts w:eastAsiaTheme="minorEastAsia" w:cstheme="minorBidi"/>
          <w:sz w:val="22"/>
          <w:szCs w:val="22"/>
        </w:rPr>
      </w:pPr>
      <w:r w:rsidRPr="000D0F36">
        <w:rPr>
          <w:rFonts w:eastAsiaTheme="minorEastAsia" w:cstheme="minorBidi"/>
          <w:sz w:val="22"/>
          <w:szCs w:val="22"/>
        </w:rPr>
        <w:t>Decision made by the Commission’s Executive Director.</w:t>
      </w:r>
      <w:r w:rsidRPr="000D0F36">
        <w:rPr>
          <w:rFonts w:eastAsiaTheme="minorEastAsia" w:cstheme="minorBidi"/>
          <w:sz w:val="22"/>
          <w:szCs w:val="22"/>
        </w:rPr>
        <w:br/>
      </w:r>
    </w:p>
    <w:p w:rsidR="00A30D0C" w:rsidRPr="000D0F36" w:rsidRDefault="00A30D0C" w:rsidP="000E3A18">
      <w:pPr>
        <w:numPr>
          <w:ilvl w:val="0"/>
          <w:numId w:val="24"/>
        </w:numPr>
        <w:spacing w:after="200" w:line="288" w:lineRule="auto"/>
        <w:contextualSpacing/>
        <w:rPr>
          <w:rFonts w:eastAsiaTheme="minorEastAsia" w:cstheme="minorBidi"/>
          <w:sz w:val="22"/>
          <w:szCs w:val="22"/>
        </w:rPr>
      </w:pPr>
      <w:r w:rsidRPr="000D0F36">
        <w:rPr>
          <w:rFonts w:eastAsiaTheme="minorEastAsia" w:cstheme="minorBidi"/>
          <w:b/>
          <w:sz w:val="22"/>
          <w:szCs w:val="22"/>
        </w:rPr>
        <w:t>Infrastructure</w:t>
      </w:r>
      <w:r w:rsidR="00B83B2C">
        <w:rPr>
          <w:rFonts w:eastAsiaTheme="minorEastAsia" w:cstheme="minorBidi"/>
          <w:b/>
          <w:sz w:val="22"/>
          <w:szCs w:val="22"/>
        </w:rPr>
        <w:t>/Grants</w:t>
      </w:r>
      <w:r w:rsidRPr="000D0F36">
        <w:rPr>
          <w:rFonts w:eastAsiaTheme="minorEastAsia" w:cstheme="minorBidi"/>
          <w:b/>
          <w:sz w:val="22"/>
          <w:szCs w:val="22"/>
        </w:rPr>
        <w:t>.</w:t>
      </w:r>
      <w:r w:rsidRPr="000D0F36">
        <w:rPr>
          <w:rFonts w:eastAsiaTheme="minorEastAsia" w:cstheme="minorBidi"/>
          <w:sz w:val="22"/>
          <w:szCs w:val="22"/>
        </w:rPr>
        <w:t xml:space="preserve">  Applications complete a three-step process:</w:t>
      </w:r>
      <w:r w:rsidRPr="000D0F36">
        <w:rPr>
          <w:rFonts w:eastAsiaTheme="minorEastAsia" w:cstheme="minorBidi"/>
          <w:sz w:val="22"/>
          <w:szCs w:val="22"/>
        </w:rPr>
        <w:br/>
      </w:r>
    </w:p>
    <w:p w:rsidR="00A30D0C" w:rsidRPr="000D0F36" w:rsidRDefault="00A30D0C" w:rsidP="000E3A18">
      <w:pPr>
        <w:numPr>
          <w:ilvl w:val="1"/>
          <w:numId w:val="24"/>
        </w:numPr>
        <w:spacing w:after="200" w:line="288" w:lineRule="auto"/>
        <w:contextualSpacing/>
        <w:rPr>
          <w:rFonts w:eastAsiaTheme="minorEastAsia" w:cstheme="minorBidi"/>
          <w:sz w:val="22"/>
          <w:szCs w:val="22"/>
        </w:rPr>
      </w:pPr>
      <w:r w:rsidRPr="000D0F36">
        <w:rPr>
          <w:rFonts w:eastAsiaTheme="minorEastAsia" w:cstheme="minorBidi"/>
          <w:sz w:val="22"/>
          <w:szCs w:val="22"/>
        </w:rPr>
        <w:t>Review for eligibility and compliance with applicable requirements;</w:t>
      </w:r>
    </w:p>
    <w:p w:rsidR="00A30D0C" w:rsidRPr="000D0F36" w:rsidRDefault="00A30D0C" w:rsidP="000E3A18">
      <w:pPr>
        <w:numPr>
          <w:ilvl w:val="1"/>
          <w:numId w:val="24"/>
        </w:numPr>
        <w:spacing w:after="200" w:line="288" w:lineRule="auto"/>
        <w:contextualSpacing/>
        <w:rPr>
          <w:rFonts w:eastAsiaTheme="minorEastAsia" w:cstheme="minorBidi"/>
          <w:sz w:val="22"/>
          <w:szCs w:val="22"/>
        </w:rPr>
      </w:pPr>
      <w:r w:rsidRPr="000D0F36">
        <w:rPr>
          <w:rFonts w:eastAsiaTheme="minorEastAsia" w:cstheme="minorBidi"/>
          <w:sz w:val="22"/>
          <w:szCs w:val="22"/>
        </w:rPr>
        <w:t>Determination of appropriateness, feasibility, need, and recommended funding level; and;</w:t>
      </w:r>
    </w:p>
    <w:p w:rsidR="00B83B2C" w:rsidRPr="00B83B2C" w:rsidRDefault="00A30D0C" w:rsidP="000E3A18">
      <w:pPr>
        <w:numPr>
          <w:ilvl w:val="1"/>
          <w:numId w:val="24"/>
        </w:numPr>
        <w:spacing w:after="200" w:line="288" w:lineRule="auto"/>
        <w:contextualSpacing/>
        <w:rPr>
          <w:rFonts w:eastAsiaTheme="minorEastAsia" w:cstheme="minorBidi"/>
          <w:sz w:val="22"/>
          <w:szCs w:val="22"/>
        </w:rPr>
      </w:pPr>
      <w:r w:rsidRPr="00B83B2C">
        <w:rPr>
          <w:rFonts w:eastAsiaTheme="minorEastAsia" w:cstheme="minorBidi"/>
          <w:sz w:val="22"/>
          <w:szCs w:val="22"/>
        </w:rPr>
        <w:t>Decision by the Commission’s Executive Director.</w:t>
      </w:r>
    </w:p>
    <w:p w:rsidR="00A30D0C" w:rsidRPr="00B95A81" w:rsidRDefault="00B95A81" w:rsidP="00B95A81">
      <w:pPr>
        <w:spacing w:after="200" w:line="288" w:lineRule="auto"/>
        <w:rPr>
          <w:rFonts w:eastAsiaTheme="minorEastAsia" w:cstheme="minorBidi"/>
          <w:b/>
          <w:sz w:val="22"/>
          <w:szCs w:val="22"/>
        </w:rPr>
      </w:pPr>
      <w:r>
        <w:rPr>
          <w:rFonts w:eastAsia="Times New Roman"/>
          <w:b/>
          <w:sz w:val="22"/>
          <w:szCs w:val="22"/>
        </w:rPr>
        <w:br/>
      </w:r>
      <w:r w:rsidR="00A30D0C" w:rsidRPr="00B95A81">
        <w:rPr>
          <w:rFonts w:eastAsiaTheme="minorEastAsia" w:cstheme="minorBidi"/>
          <w:spacing w:val="-3"/>
          <w:sz w:val="22"/>
          <w:szCs w:val="22"/>
        </w:rPr>
        <w:t>All applicants for ACEDP Economic Development funds must submit a completed application to the Arkansas Economic Development Commission including an industry commitment to primarily create, retain, and/or make jobs available to persons who qualify as low and moderate income at the time of hire.</w:t>
      </w:r>
    </w:p>
    <w:p w:rsidR="00A30D0C" w:rsidRPr="00B83B2C" w:rsidRDefault="00A30D0C" w:rsidP="00B83B2C">
      <w:pPr>
        <w:spacing w:after="200" w:line="288" w:lineRule="auto"/>
        <w:rPr>
          <w:rFonts w:eastAsiaTheme="minorEastAsia" w:cstheme="minorBidi"/>
          <w:spacing w:val="-3"/>
          <w:sz w:val="22"/>
          <w:szCs w:val="22"/>
        </w:rPr>
      </w:pPr>
      <w:r w:rsidRPr="00B83B2C">
        <w:rPr>
          <w:rFonts w:eastAsiaTheme="minorEastAsia" w:cstheme="minorBidi"/>
          <w:spacing w:val="-3"/>
          <w:sz w:val="22"/>
          <w:szCs w:val="22"/>
        </w:rPr>
        <w:t xml:space="preserve">Applications must be submitted to and accepted for review by the Grants Management Division of Arkansas Economic Development Commission to be considered for funding.  All applications are reviewed for basic eligibility and evaluated to determine the extent to which proposed activities meet program requirements.  </w:t>
      </w:r>
    </w:p>
    <w:p w:rsidR="00A30D0C" w:rsidRPr="00B83B2C" w:rsidRDefault="00A30D0C" w:rsidP="00B83B2C">
      <w:pPr>
        <w:spacing w:after="200" w:line="288" w:lineRule="auto"/>
        <w:rPr>
          <w:rFonts w:eastAsiaTheme="minorEastAsia" w:cstheme="minorBidi"/>
          <w:spacing w:val="-3"/>
          <w:sz w:val="22"/>
          <w:szCs w:val="22"/>
        </w:rPr>
      </w:pPr>
      <w:r w:rsidRPr="00B83B2C">
        <w:rPr>
          <w:rFonts w:eastAsiaTheme="minorEastAsia" w:cstheme="minorBidi"/>
          <w:spacing w:val="-3"/>
          <w:sz w:val="22"/>
          <w:szCs w:val="22"/>
        </w:rPr>
        <w:t>Communities and businesses may request guidance and advice prior to the submission of an application, and in fact are encouraged to do so.  The preparation of an application represents a significant amount of work; there is little sense in undertaking such work if the project cannot be approved for legal or programmatic reasons.  However, such advice and guidance should never be construed as an endorsement of the application or a commitment of funds prior to its submission and review.</w:t>
      </w:r>
    </w:p>
    <w:p w:rsidR="00A30D0C" w:rsidRPr="00B83B2C" w:rsidRDefault="00A30D0C" w:rsidP="00B83B2C">
      <w:pPr>
        <w:spacing w:after="200" w:line="288" w:lineRule="auto"/>
        <w:rPr>
          <w:rFonts w:eastAsiaTheme="minorEastAsia" w:cstheme="minorBidi"/>
          <w:spacing w:val="-3"/>
          <w:sz w:val="22"/>
          <w:szCs w:val="22"/>
        </w:rPr>
      </w:pPr>
      <w:r w:rsidRPr="00B83B2C">
        <w:rPr>
          <w:rFonts w:eastAsiaTheme="minorEastAsia" w:cstheme="minorBidi"/>
          <w:spacing w:val="-3"/>
          <w:sz w:val="22"/>
          <w:szCs w:val="22"/>
        </w:rPr>
        <w:t>Applicants requesting funds to assist businesses should be particularly aware of the existence of federal compliance requirements that do not ordinarily apply to business finance programs.  Some of these requirements apply directly to the benefiting company and may cause delays in project execution.</w:t>
      </w:r>
    </w:p>
    <w:p w:rsidR="00A30D0C" w:rsidRPr="00B83B2C" w:rsidRDefault="00A30D0C" w:rsidP="00B83B2C">
      <w:pPr>
        <w:spacing w:after="200" w:line="288" w:lineRule="auto"/>
        <w:rPr>
          <w:rFonts w:eastAsiaTheme="minorEastAsia" w:cstheme="minorBidi"/>
          <w:spacing w:val="-3"/>
          <w:sz w:val="22"/>
          <w:szCs w:val="22"/>
        </w:rPr>
      </w:pPr>
      <w:r w:rsidRPr="00B83B2C">
        <w:rPr>
          <w:rFonts w:eastAsiaTheme="minorEastAsia" w:cstheme="minorBidi"/>
          <w:spacing w:val="-3"/>
          <w:sz w:val="22"/>
          <w:szCs w:val="22"/>
        </w:rPr>
        <w:t>One of the most critical of these requirements, in the earliest stages of a project, is the Environmental Review Process which will take from one week to two months, from the beginning until the project is cleared by the Arkansas Economic Development Commission, depending on the nature of the project.  The average time required to complete Environmental Review Process is 40 days.</w:t>
      </w:r>
    </w:p>
    <w:p w:rsidR="00A30D0C" w:rsidRPr="00B83B2C" w:rsidRDefault="00A30D0C" w:rsidP="00B83B2C">
      <w:pPr>
        <w:spacing w:after="200" w:line="288" w:lineRule="auto"/>
        <w:rPr>
          <w:rFonts w:eastAsiaTheme="minorEastAsia" w:cstheme="minorBidi"/>
          <w:b/>
          <w:spacing w:val="-3"/>
          <w:sz w:val="22"/>
          <w:szCs w:val="22"/>
        </w:rPr>
      </w:pPr>
      <w:r w:rsidRPr="00B83B2C">
        <w:rPr>
          <w:rFonts w:eastAsiaTheme="minorEastAsia" w:cstheme="minorBidi"/>
          <w:spacing w:val="-3"/>
          <w:sz w:val="22"/>
          <w:szCs w:val="22"/>
        </w:rPr>
        <w:lastRenderedPageBreak/>
        <w:t>It is critical that both the applicant and the benefiting company completely understand all project requirements prior to executing irreversible commitments.  In some cases, these requirements may mean that ACEDP funds are not feasible for the project, because their enforcement adversely affects the company's operations or timing.  As a rule, companies whose financing requirements demand a quick response will find ACEDP requirements counter</w:t>
      </w:r>
      <w:r w:rsidRPr="00B83B2C">
        <w:rPr>
          <w:rFonts w:eastAsiaTheme="minorEastAsia" w:cstheme="minorBidi"/>
          <w:spacing w:val="-3"/>
          <w:sz w:val="22"/>
          <w:szCs w:val="22"/>
        </w:rPr>
        <w:noBreakHyphen/>
        <w:t>productive and frustrating.  The minimum time frame for the funding process is at least two months; from the time an applicant begins the application process until the first funds can be released by the Arkansas Economic Development Commission.  The time frame will be longer if required steps in the process have to be redone or submitted documents are inadequate.</w:t>
      </w:r>
    </w:p>
    <w:p w:rsidR="00A30D0C" w:rsidRDefault="00A30D0C" w:rsidP="00B83B2C">
      <w:pPr>
        <w:spacing w:after="200" w:line="288" w:lineRule="auto"/>
        <w:rPr>
          <w:rFonts w:eastAsiaTheme="minorEastAsia" w:cstheme="minorBidi"/>
          <w:spacing w:val="-3"/>
          <w:sz w:val="22"/>
          <w:szCs w:val="22"/>
        </w:rPr>
      </w:pPr>
      <w:r w:rsidRPr="00B83B2C">
        <w:rPr>
          <w:rFonts w:eastAsiaTheme="minorEastAsia" w:cstheme="minorBidi"/>
          <w:spacing w:val="-3"/>
          <w:sz w:val="22"/>
          <w:szCs w:val="22"/>
        </w:rPr>
        <w:t xml:space="preserve">The contents of the formal grant application must include </w:t>
      </w:r>
      <w:r w:rsidRPr="00B83B2C">
        <w:rPr>
          <w:rFonts w:eastAsiaTheme="minorEastAsia" w:cstheme="minorBidi"/>
          <w:b/>
          <w:spacing w:val="-3"/>
          <w:sz w:val="22"/>
          <w:szCs w:val="22"/>
        </w:rPr>
        <w:t>all</w:t>
      </w:r>
      <w:r w:rsidRPr="00B83B2C">
        <w:rPr>
          <w:rFonts w:eastAsiaTheme="minorEastAsia" w:cstheme="minorBidi"/>
          <w:spacing w:val="-3"/>
          <w:sz w:val="22"/>
          <w:szCs w:val="22"/>
        </w:rPr>
        <w:t xml:space="preserve"> required exhibits in sequential order, as described in each activity specific package, before the application will be reviewed.  Applicants should be aware that application materials are subject to public inspection.  Information, which the benefiting company considers proprietary, may be held in confidence by the Arkansas Economic Development Commission, provided that it is clearly marked and separated from non-confidential materials.  Such materials will be returned to the company if the application is rejected for funding.         </w:t>
      </w:r>
    </w:p>
    <w:p w:rsidR="001D489D" w:rsidRPr="00B95A81" w:rsidRDefault="001D489D" w:rsidP="00B95A81">
      <w:pPr>
        <w:pStyle w:val="ListParagraph"/>
        <w:numPr>
          <w:ilvl w:val="0"/>
          <w:numId w:val="25"/>
        </w:numPr>
        <w:spacing w:after="200" w:line="276" w:lineRule="auto"/>
        <w:rPr>
          <w:b/>
          <w:sz w:val="22"/>
          <w:szCs w:val="22"/>
        </w:rPr>
      </w:pPr>
      <w:r w:rsidRPr="00B95A81">
        <w:rPr>
          <w:b/>
          <w:sz w:val="22"/>
          <w:szCs w:val="22"/>
        </w:rPr>
        <w:t>Program Income</w:t>
      </w:r>
    </w:p>
    <w:p w:rsidR="001D489D" w:rsidRPr="000D0F36" w:rsidRDefault="001D489D" w:rsidP="001D489D">
      <w:pPr>
        <w:spacing w:after="200" w:line="288" w:lineRule="auto"/>
        <w:rPr>
          <w:rFonts w:eastAsiaTheme="minorEastAsia" w:cstheme="minorBidi"/>
          <w:sz w:val="22"/>
          <w:szCs w:val="22"/>
        </w:rPr>
      </w:pPr>
      <w:r w:rsidRPr="000D0F36">
        <w:rPr>
          <w:rFonts w:eastAsiaTheme="minorEastAsia" w:cstheme="minorBidi"/>
          <w:sz w:val="22"/>
          <w:szCs w:val="22"/>
        </w:rPr>
        <w:t>Notwithstanding any other provision of law, program income realized from any grant/loan distributed by the Commission if such income is realized after individual disbursement of funds received by the unit of local government, while such unit of local government is participating in a Community Development Block Grant (CDBG) program, will be required to return such income to the State to the maximum extent possible for funding economic and community development activities.</w:t>
      </w:r>
    </w:p>
    <w:p w:rsidR="001D489D" w:rsidRPr="000D0F36" w:rsidRDefault="001D489D" w:rsidP="00401002">
      <w:pPr>
        <w:tabs>
          <w:tab w:val="left" w:pos="-1440"/>
          <w:tab w:val="left" w:pos="-720"/>
          <w:tab w:val="left" w:leader="dot" w:pos="0"/>
          <w:tab w:val="left" w:pos="295"/>
          <w:tab w:val="left" w:pos="576"/>
          <w:tab w:val="left" w:pos="864"/>
          <w:tab w:val="left" w:pos="1152"/>
          <w:tab w:val="left" w:pos="1440"/>
          <w:tab w:val="left" w:pos="1800"/>
          <w:tab w:val="left" w:pos="4680"/>
        </w:tabs>
        <w:suppressAutoHyphens/>
        <w:spacing w:after="200"/>
        <w:rPr>
          <w:rFonts w:cs="Arial"/>
          <w:sz w:val="22"/>
          <w:szCs w:val="22"/>
        </w:rPr>
      </w:pPr>
      <w:r w:rsidRPr="000D0F36">
        <w:rPr>
          <w:rFonts w:cs="Arial"/>
          <w:sz w:val="22"/>
          <w:szCs w:val="22"/>
        </w:rPr>
        <w:t>Program income for the state's program under the CDBG ED category is regulated by the provisions of 24 C.F.R. §570.489(e).  The text of this regulation should be consulted for definitions and for other guidance concerning program income.  Grantees that receive a CDBG ED award will be governed</w:t>
      </w:r>
      <w:r>
        <w:rPr>
          <w:rFonts w:cs="Arial"/>
          <w:sz w:val="22"/>
          <w:szCs w:val="22"/>
        </w:rPr>
        <w:t xml:space="preserve"> by the policies written in the Annual Action Plan and the </w:t>
      </w:r>
      <w:r w:rsidRPr="000D0F36">
        <w:rPr>
          <w:rFonts w:cs="Arial"/>
          <w:sz w:val="22"/>
          <w:szCs w:val="22"/>
        </w:rPr>
        <w:t xml:space="preserve">5-year Consolidated Plan section “Program Income”. Related policy guidance can be found in the </w:t>
      </w:r>
      <w:r>
        <w:rPr>
          <w:rFonts w:cs="Arial"/>
          <w:sz w:val="22"/>
          <w:szCs w:val="22"/>
        </w:rPr>
        <w:t xml:space="preserve">ACEDP Administrative Procedures </w:t>
      </w:r>
      <w:r w:rsidRPr="000D0F36">
        <w:rPr>
          <w:rFonts w:cs="Arial"/>
          <w:i/>
          <w:sz w:val="22"/>
          <w:szCs w:val="22"/>
        </w:rPr>
        <w:t>Manual</w:t>
      </w:r>
      <w:r>
        <w:rPr>
          <w:rFonts w:cs="Arial"/>
          <w:sz w:val="22"/>
          <w:szCs w:val="22"/>
        </w:rPr>
        <w:t>.</w:t>
      </w:r>
    </w:p>
    <w:p w:rsidR="001D489D" w:rsidRPr="000D0F36" w:rsidRDefault="001D489D" w:rsidP="00401002">
      <w:pPr>
        <w:tabs>
          <w:tab w:val="left" w:pos="-1440"/>
          <w:tab w:val="left" w:pos="-720"/>
          <w:tab w:val="left" w:leader="dot" w:pos="0"/>
          <w:tab w:val="left" w:pos="295"/>
          <w:tab w:val="left" w:pos="576"/>
          <w:tab w:val="left" w:pos="864"/>
          <w:tab w:val="left" w:pos="1152"/>
          <w:tab w:val="left" w:pos="1440"/>
          <w:tab w:val="left" w:pos="1800"/>
          <w:tab w:val="left" w:pos="4680"/>
        </w:tabs>
        <w:suppressAutoHyphens/>
        <w:spacing w:after="200"/>
        <w:rPr>
          <w:rFonts w:cs="Arial"/>
          <w:sz w:val="22"/>
          <w:szCs w:val="22"/>
        </w:rPr>
      </w:pPr>
      <w:r w:rsidRPr="000D0F36">
        <w:rPr>
          <w:rFonts w:cs="Arial"/>
          <w:sz w:val="22"/>
          <w:szCs w:val="22"/>
        </w:rPr>
        <w:t xml:space="preserve">The State CDBG objective for program income is to provide adequate financing for local development to </w:t>
      </w:r>
      <w:r>
        <w:rPr>
          <w:rFonts w:cs="Arial"/>
          <w:sz w:val="22"/>
          <w:szCs w:val="22"/>
        </w:rPr>
        <w:t>ensure Arkansas’s</w:t>
      </w:r>
      <w:r w:rsidRPr="000D0F36">
        <w:rPr>
          <w:rFonts w:cs="Arial"/>
          <w:sz w:val="22"/>
          <w:szCs w:val="22"/>
        </w:rPr>
        <w:t xml:space="preserve"> economic prosperity and to use all resources in a timely manner.  The State is seeking to provide a policy for use of program income that coordinates local and State resources to the fullest extent possible.  The State is responsible for ensuring that program income at the State and local levels is used in accordance with applicable federal laws and regulations.</w:t>
      </w:r>
    </w:p>
    <w:p w:rsidR="001D489D" w:rsidRPr="000D0F36" w:rsidRDefault="001D489D" w:rsidP="00401002">
      <w:pPr>
        <w:tabs>
          <w:tab w:val="left" w:pos="-1440"/>
          <w:tab w:val="left" w:pos="-720"/>
          <w:tab w:val="left" w:leader="dot" w:pos="0"/>
          <w:tab w:val="left" w:pos="295"/>
          <w:tab w:val="left" w:pos="576"/>
          <w:tab w:val="left" w:pos="864"/>
          <w:tab w:val="left" w:pos="1152"/>
          <w:tab w:val="left" w:pos="1440"/>
          <w:tab w:val="left" w:pos="1800"/>
          <w:tab w:val="left" w:pos="4680"/>
        </w:tabs>
        <w:suppressAutoHyphens/>
        <w:spacing w:after="200"/>
        <w:rPr>
          <w:rFonts w:cs="Arial"/>
          <w:i/>
          <w:sz w:val="22"/>
          <w:szCs w:val="22"/>
        </w:rPr>
      </w:pPr>
      <w:r w:rsidRPr="000D0F36">
        <w:rPr>
          <w:rFonts w:cs="Arial"/>
          <w:i/>
          <w:sz w:val="22"/>
          <w:szCs w:val="22"/>
        </w:rPr>
        <w:t>Program Income – Definition:</w:t>
      </w:r>
    </w:p>
    <w:p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 xml:space="preserve">Program income is defined as gross income received by a State, a unit of general local government, or a subgrantee of the unit of general local government that was generated from the use of CDBG funds, regardless of when the CDBG funds were appropriated and whether the activity has been closed out, except in limited circumstances [See also 24 CFR 570.489(e)(2)]. When program income is generated by an activity that is only partially assisted with CDBG funds, the income must be prorated to reflect the percentage of CDBG funds used. </w:t>
      </w:r>
    </w:p>
    <w:p w:rsidR="001D489D" w:rsidRPr="000D0F36" w:rsidRDefault="001D489D" w:rsidP="00401002">
      <w:pPr>
        <w:pStyle w:val="Default"/>
        <w:spacing w:after="200"/>
        <w:rPr>
          <w:rFonts w:asciiTheme="minorHAnsi" w:hAnsiTheme="minorHAnsi" w:cs="Times New Roman"/>
          <w:noProof/>
          <w:color w:val="auto"/>
          <w:sz w:val="22"/>
          <w:szCs w:val="22"/>
        </w:rPr>
      </w:pPr>
    </w:p>
    <w:p w:rsidR="001D489D" w:rsidRPr="000D0F36" w:rsidRDefault="001D489D" w:rsidP="00401002">
      <w:pPr>
        <w:spacing w:after="200"/>
        <w:rPr>
          <w:sz w:val="22"/>
          <w:szCs w:val="22"/>
        </w:rPr>
      </w:pPr>
      <w:r w:rsidRPr="000D0F36">
        <w:rPr>
          <w:sz w:val="22"/>
          <w:szCs w:val="22"/>
        </w:rPr>
        <w:lastRenderedPageBreak/>
        <w:t xml:space="preserve">All program income is and remains subject to all requirements of </w:t>
      </w:r>
      <w:r>
        <w:rPr>
          <w:sz w:val="22"/>
          <w:szCs w:val="22"/>
        </w:rPr>
        <w:t xml:space="preserve">the HCDA and CDBG regulations.  </w:t>
      </w:r>
      <w:r w:rsidRPr="000D0F36">
        <w:rPr>
          <w:sz w:val="22"/>
          <w:szCs w:val="22"/>
          <w:u w:val="single"/>
        </w:rPr>
        <w:t>Program income includes, but is not limited to, the following</w:t>
      </w:r>
      <w:r w:rsidRPr="000D0F36">
        <w:rPr>
          <w:sz w:val="22"/>
          <w:szCs w:val="22"/>
        </w:rPr>
        <w:t xml:space="preserve">: </w:t>
      </w:r>
    </w:p>
    <w:p w:rsidR="001D489D" w:rsidRPr="000D0F36" w:rsidRDefault="001D489D" w:rsidP="00401002">
      <w:pPr>
        <w:pStyle w:val="Default"/>
        <w:spacing w:after="200"/>
        <w:rPr>
          <w:rFonts w:asciiTheme="minorHAnsi" w:hAnsiTheme="minorHAnsi"/>
          <w:sz w:val="22"/>
          <w:szCs w:val="22"/>
        </w:rPr>
      </w:pPr>
      <w:r w:rsidRPr="000D0F36">
        <w:rPr>
          <w:rFonts w:asciiTheme="minorHAnsi" w:hAnsiTheme="minorHAnsi" w:cs="Times New Roman"/>
          <w:noProof/>
          <w:color w:val="auto"/>
          <w:sz w:val="22"/>
          <w:szCs w:val="22"/>
        </w:rPr>
        <w:t xml:space="preserve">(1) Proceeds from the disposition by sale or long-term lease of real property purchased or improved with CDBG funds except in instances where the proceeds are received more than 5 years after expiration of the grant agreement between the state and the unit of general local government.” [See also 24 CFR 570.489(e)(2)(v)]; </w:t>
      </w:r>
    </w:p>
    <w:p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 xml:space="preserve">(2) Proceeds from the disposition of equipment purchased with CDBG funds; </w:t>
      </w:r>
    </w:p>
    <w:p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 xml:space="preserve">(3) Gross income from the use or rental of real or personal property acquired by the unit of general local government or subgrantee of the unit of general local government with CDBG funds, less the costs incidental to the generation of the income; </w:t>
      </w:r>
    </w:p>
    <w:p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 xml:space="preserve">(4) Gross income from the use or rental of real property, owned by the unit of general local government or other entity carrying out a CDBG activity that was constructed or improved with CDBG funds, less the costs incidental to the generation of the income; </w:t>
      </w:r>
    </w:p>
    <w:p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(5) Payments of principal and interest on loans made using CDBG funds;</w:t>
      </w:r>
    </w:p>
    <w:p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(6) Proceeds from the sale of loans made with CDBG funds, less reasonable legal and other costs incurred in the course of such sale that are not otherwise eligible costs;</w:t>
      </w:r>
    </w:p>
    <w:p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 xml:space="preserve">(7) Proceeds from the sale of obligations secured by loans made with CDBG funds, less reasonable legal and other costs incurred in the course of such sale that are not otherwise eligible costs; </w:t>
      </w:r>
    </w:p>
    <w:p w:rsidR="001D489D" w:rsidRPr="000D0F36" w:rsidRDefault="001D489D" w:rsidP="00401002">
      <w:pPr>
        <w:spacing w:after="200"/>
        <w:rPr>
          <w:noProof/>
          <w:sz w:val="22"/>
          <w:szCs w:val="22"/>
        </w:rPr>
      </w:pPr>
      <w:r w:rsidRPr="000D0F36">
        <w:rPr>
          <w:sz w:val="22"/>
          <w:szCs w:val="22"/>
        </w:rPr>
        <w:t>(8) Interest earned on funds held in a revolving loan fund's cash balance interest</w:t>
      </w:r>
      <w:r w:rsidRPr="000D0F36">
        <w:rPr>
          <w:sz w:val="22"/>
          <w:szCs w:val="22"/>
        </w:rPr>
        <w:noBreakHyphen/>
        <w:t>bearing account;</w:t>
      </w:r>
    </w:p>
    <w:p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 xml:space="preserve">(9) Funds collected through special assessments made against nonresidential properties and properties owned and occupied by households not of low and moderate income, if the special assessments are used to recover all or part of the CDBG portion of a public improvement; and </w:t>
      </w:r>
    </w:p>
    <w:p w:rsidR="001D489D" w:rsidRPr="00B95A81" w:rsidRDefault="001D489D" w:rsidP="00401002">
      <w:pPr>
        <w:pStyle w:val="Default"/>
        <w:spacing w:after="200"/>
        <w:rPr>
          <w:b/>
          <w:sz w:val="22"/>
          <w:szCs w:val="22"/>
        </w:rPr>
      </w:pPr>
      <w:r w:rsidRPr="000D0F36">
        <w:rPr>
          <w:rFonts w:asciiTheme="minorHAnsi" w:hAnsiTheme="minorHAnsi" w:cs="Times New Roman"/>
          <w:noProof/>
          <w:color w:val="auto"/>
          <w:sz w:val="22"/>
          <w:szCs w:val="22"/>
        </w:rPr>
        <w:t xml:space="preserve">(10) Gross income paid to a unit of general local government or subgrantee of the unit of general local government from the ownership interest in a for-profit entity acquired in return for the provision of CDBG assistance. </w:t>
      </w:r>
      <w:r w:rsidR="00401002">
        <w:rPr>
          <w:rFonts w:asciiTheme="minorHAnsi" w:hAnsiTheme="minorHAnsi" w:cs="Times New Roman"/>
          <w:noProof/>
          <w:color w:val="auto"/>
          <w:sz w:val="22"/>
          <w:szCs w:val="22"/>
        </w:rPr>
        <w:br/>
      </w:r>
      <w:r w:rsidRPr="00B95A81">
        <w:rPr>
          <w:rFonts w:eastAsiaTheme="minorEastAsia" w:cstheme="minorBidi"/>
          <w:spacing w:val="-3"/>
          <w:sz w:val="22"/>
          <w:szCs w:val="22"/>
        </w:rPr>
        <w:br/>
      </w:r>
      <w:r w:rsidR="00B95A81">
        <w:rPr>
          <w:b/>
          <w:sz w:val="22"/>
          <w:szCs w:val="22"/>
        </w:rPr>
        <w:t>I</w:t>
      </w:r>
      <w:r w:rsidRPr="00B95A81">
        <w:rPr>
          <w:b/>
          <w:sz w:val="22"/>
          <w:szCs w:val="22"/>
        </w:rPr>
        <w:t>. Post Award Requirements</w:t>
      </w:r>
    </w:p>
    <w:p w:rsidR="001D489D" w:rsidRPr="000D0F36" w:rsidRDefault="001D489D" w:rsidP="001D489D">
      <w:pPr>
        <w:spacing w:line="228" w:lineRule="auto"/>
        <w:rPr>
          <w:rFonts w:eastAsia="Times New Roman" w:cs="Arial"/>
          <w:sz w:val="22"/>
          <w:szCs w:val="22"/>
        </w:rPr>
      </w:pPr>
      <w:r w:rsidRPr="000D0F36">
        <w:rPr>
          <w:rFonts w:eastAsia="Times New Roman" w:cs="Arial"/>
          <w:sz w:val="22"/>
          <w:szCs w:val="22"/>
        </w:rPr>
        <w:t xml:space="preserve">Each eligible application must also comply with any necessary post award requirements.  These requirements include: Environmental Review; Davis-Bacon compliance; Procurement, etc.  </w:t>
      </w:r>
    </w:p>
    <w:p w:rsidR="001D489D" w:rsidRPr="000D0F36" w:rsidRDefault="001D489D" w:rsidP="001D489D">
      <w:pPr>
        <w:spacing w:line="228" w:lineRule="auto"/>
        <w:rPr>
          <w:rFonts w:eastAsia="Times New Roman" w:cs="Arial"/>
          <w:sz w:val="22"/>
          <w:szCs w:val="22"/>
        </w:rPr>
      </w:pPr>
    </w:p>
    <w:p w:rsidR="001D489D" w:rsidRDefault="001D489D" w:rsidP="001D489D">
      <w:pPr>
        <w:pStyle w:val="bodytext"/>
        <w:rPr>
          <w:rFonts w:cs="Arial"/>
          <w:sz w:val="22"/>
          <w:szCs w:val="22"/>
        </w:rPr>
      </w:pPr>
      <w:r w:rsidRPr="000D0F36">
        <w:rPr>
          <w:rFonts w:cs="Arial"/>
          <w:sz w:val="22"/>
          <w:szCs w:val="22"/>
        </w:rPr>
        <w:t>For more information, and for a complete list of Post Award Requirements, see Section O of the Application Guidelines.</w:t>
      </w:r>
    </w:p>
    <w:p w:rsidR="001D489D" w:rsidRPr="000D0F36" w:rsidRDefault="001D489D" w:rsidP="001D489D">
      <w:pPr>
        <w:pStyle w:val="bodytext"/>
        <w:rPr>
          <w:sz w:val="22"/>
          <w:szCs w:val="22"/>
        </w:rPr>
      </w:pPr>
      <w:r>
        <w:rPr>
          <w:rFonts w:eastAsiaTheme="minorEastAsia" w:cstheme="minorBidi"/>
          <w:spacing w:val="-3"/>
          <w:sz w:val="22"/>
          <w:szCs w:val="22"/>
        </w:rPr>
        <w:br w:type="page"/>
      </w:r>
      <w:bookmarkStart w:id="2" w:name="Strings"/>
      <w:r>
        <w:rPr>
          <w:rFonts w:ascii="Calibri" w:eastAsia="Calibri" w:hAnsi="Calibri" w:cs="Calibri"/>
          <w:b/>
          <w:bCs/>
          <w:spacing w:val="-1"/>
          <w:sz w:val="28"/>
          <w:szCs w:val="32"/>
          <w:u w:color="000000"/>
        </w:rPr>
        <w:lastRenderedPageBreak/>
        <w:t>Part II</w:t>
      </w:r>
      <w:r w:rsidRPr="00074B6C">
        <w:rPr>
          <w:rFonts w:ascii="Calibri" w:eastAsia="Calibri" w:hAnsi="Calibri" w:cs="Calibri"/>
          <w:b/>
          <w:bCs/>
          <w:spacing w:val="-1"/>
          <w:sz w:val="28"/>
          <w:szCs w:val="32"/>
          <w:u w:color="000000"/>
        </w:rPr>
        <w:t xml:space="preserve">:  </w:t>
      </w:r>
      <w:r>
        <w:rPr>
          <w:rFonts w:ascii="Calibri" w:eastAsia="Calibri" w:hAnsi="Calibri" w:cs="Calibri"/>
          <w:b/>
          <w:bCs/>
          <w:spacing w:val="-1"/>
          <w:sz w:val="28"/>
          <w:szCs w:val="32"/>
          <w:u w:color="000000"/>
        </w:rPr>
        <w:t>Underwriting &amp; Decision Making Criteria</w:t>
      </w:r>
    </w:p>
    <w:p w:rsidR="001D489D" w:rsidRPr="000D0F36"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p>
    <w:p w:rsidR="001D489D" w:rsidRPr="000D0F36"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rPr>
        <w:t>The Housing and Community Development Act (HCDA) and HUD's CDBG regulations outline basic project "underwriting" guidelines/standards so that state programs administering federal CDBG funds will achieve the federal objectives of the CDBG program.  The underwriting standards—the decision</w:t>
      </w:r>
      <w:r w:rsidRPr="000D0F36">
        <w:rPr>
          <w:rFonts w:cs="Arial"/>
          <w:sz w:val="22"/>
          <w:szCs w:val="22"/>
        </w:rPr>
        <w:noBreakHyphen/>
        <w:t>making criteria—used in the Arkansas CDBG ED category are designed to address these federal guidelines.</w:t>
      </w:r>
    </w:p>
    <w:p w:rsidR="001D489D" w:rsidRPr="000D0F36"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p>
    <w:p w:rsidR="001D489D" w:rsidRPr="000D0F36"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rPr>
        <w:t>The federal CDBG guidelines, as applied by AEDC may be summarized as follows:</w:t>
      </w:r>
    </w:p>
    <w:p w:rsidR="001D489D" w:rsidRPr="000D0F36"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p>
    <w:p w:rsidR="001D489D" w:rsidRPr="000D0F36" w:rsidRDefault="001D489D" w:rsidP="000E3A18">
      <w:pPr>
        <w:numPr>
          <w:ilvl w:val="0"/>
          <w:numId w:val="18"/>
        </w:num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u w:val="single"/>
        </w:rPr>
        <w:t>Project costs</w:t>
      </w:r>
      <w:r w:rsidRPr="000D0F36">
        <w:rPr>
          <w:rFonts w:cs="Arial"/>
          <w:sz w:val="22"/>
          <w:szCs w:val="22"/>
        </w:rPr>
        <w:t xml:space="preserve"> must be </w:t>
      </w:r>
      <w:r w:rsidRPr="000D0F36">
        <w:rPr>
          <w:rFonts w:cs="Arial"/>
          <w:sz w:val="22"/>
          <w:szCs w:val="22"/>
          <w:u w:val="single"/>
        </w:rPr>
        <w:t>reasonable</w:t>
      </w:r>
      <w:r w:rsidRPr="000D0F36">
        <w:rPr>
          <w:rFonts w:cs="Arial"/>
          <w:sz w:val="22"/>
          <w:szCs w:val="22"/>
        </w:rPr>
        <w:t>, not excessive, and must be supported by cost analyses.  Transactions must be carried out through arms</w:t>
      </w:r>
      <w:r w:rsidRPr="000D0F36">
        <w:rPr>
          <w:rFonts w:cs="Arial"/>
          <w:sz w:val="22"/>
          <w:szCs w:val="22"/>
        </w:rPr>
        <w:noBreakHyphen/>
        <w:t>length transactions, not insider arrangements.</w:t>
      </w:r>
    </w:p>
    <w:p w:rsidR="001D489D" w:rsidRPr="000D0F36" w:rsidRDefault="001D489D" w:rsidP="000E3A18">
      <w:pPr>
        <w:numPr>
          <w:ilvl w:val="0"/>
          <w:numId w:val="18"/>
        </w:num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rPr>
        <w:t xml:space="preserve">All proposed </w:t>
      </w:r>
      <w:r w:rsidRPr="000D0F36">
        <w:rPr>
          <w:rFonts w:cs="Arial"/>
          <w:sz w:val="22"/>
          <w:szCs w:val="22"/>
          <w:u w:val="single"/>
        </w:rPr>
        <w:t>sources of financing</w:t>
      </w:r>
      <w:r w:rsidRPr="000D0F36">
        <w:rPr>
          <w:rFonts w:cs="Arial"/>
          <w:sz w:val="22"/>
          <w:szCs w:val="22"/>
        </w:rPr>
        <w:t xml:space="preserve"> necessary to carry out the project must be </w:t>
      </w:r>
      <w:r w:rsidRPr="000D0F36">
        <w:rPr>
          <w:rFonts w:cs="Arial"/>
          <w:sz w:val="22"/>
          <w:szCs w:val="22"/>
          <w:u w:val="single"/>
        </w:rPr>
        <w:t>committed</w:t>
      </w:r>
      <w:r w:rsidRPr="000D0F36">
        <w:rPr>
          <w:rFonts w:cs="Arial"/>
          <w:sz w:val="22"/>
          <w:szCs w:val="22"/>
        </w:rPr>
        <w:t xml:space="preserve">.  This ensures that time and effort is not wasted on assessing proposals, or awarding funds to projects, that are not in a position to proceed to project completion within a reasonable time.  To fulfill this requirement, </w:t>
      </w:r>
      <w:r w:rsidR="001F08DF">
        <w:rPr>
          <w:rFonts w:cs="Arial"/>
          <w:sz w:val="22"/>
          <w:szCs w:val="22"/>
        </w:rPr>
        <w:t>AEDC</w:t>
      </w:r>
      <w:r w:rsidRPr="000D0F36">
        <w:rPr>
          <w:rFonts w:cs="Arial"/>
          <w:sz w:val="22"/>
          <w:szCs w:val="22"/>
        </w:rPr>
        <w:t xml:space="preserve"> requires a written verification affirming the various funding parties' intentions to make funds available, and, depending on the nature of the funding party, a showing of their capacity to actually provide such funds.</w:t>
      </w:r>
    </w:p>
    <w:p w:rsidR="001D489D" w:rsidRPr="000D0F36" w:rsidRDefault="001D489D" w:rsidP="000E3A18">
      <w:pPr>
        <w:numPr>
          <w:ilvl w:val="0"/>
          <w:numId w:val="18"/>
        </w:num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rPr>
        <w:t xml:space="preserve">To the extent practicable, </w:t>
      </w:r>
      <w:r w:rsidRPr="000D0F36">
        <w:rPr>
          <w:rFonts w:cs="Arial"/>
          <w:sz w:val="22"/>
          <w:szCs w:val="22"/>
          <w:u w:val="single"/>
        </w:rPr>
        <w:t>CDBG funds are not to be substituted for other funds</w:t>
      </w:r>
      <w:r w:rsidRPr="000D0F36">
        <w:rPr>
          <w:rFonts w:cs="Arial"/>
          <w:sz w:val="22"/>
          <w:szCs w:val="22"/>
        </w:rPr>
        <w:t>.  This standard requires a financial underwriting analysis of the project.  The level of analysis will vary with the nature and complexity of the project.  Since projects in this category provide financing for for</w:t>
      </w:r>
      <w:r w:rsidRPr="000D0F36">
        <w:rPr>
          <w:rFonts w:cs="Arial"/>
          <w:sz w:val="22"/>
          <w:szCs w:val="22"/>
        </w:rPr>
        <w:noBreakHyphen/>
        <w:t>profit businesses, appropriate levels of private source financing (e.g., bank loans) are expected to be present, and equity participation in the project must be sufficient given the financial capacity of those owning the enterprise.</w:t>
      </w:r>
    </w:p>
    <w:p w:rsidR="001D489D" w:rsidRPr="000D0F36" w:rsidRDefault="001D489D" w:rsidP="000E3A18">
      <w:pPr>
        <w:numPr>
          <w:ilvl w:val="0"/>
          <w:numId w:val="18"/>
        </w:num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u w:val="single"/>
        </w:rPr>
        <w:t>Financial feasibility of the project</w:t>
      </w:r>
      <w:r w:rsidRPr="000D0F36">
        <w:rPr>
          <w:rFonts w:cs="Arial"/>
          <w:sz w:val="22"/>
          <w:szCs w:val="22"/>
        </w:rPr>
        <w:t>.  The public benefit expected from the investment of CDBG funds is the creation and maintenance of LMI jobs.  That benefit will not materialize if the project is not financially feasible.</w:t>
      </w:r>
    </w:p>
    <w:p w:rsidR="001D489D" w:rsidRPr="000D0F36" w:rsidRDefault="001D489D" w:rsidP="000E3A18">
      <w:pPr>
        <w:numPr>
          <w:ilvl w:val="0"/>
          <w:numId w:val="18"/>
        </w:num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rPr>
        <w:t xml:space="preserve">Avoidance of providing an </w:t>
      </w:r>
      <w:r w:rsidRPr="000D0F36">
        <w:rPr>
          <w:rFonts w:cs="Arial"/>
          <w:sz w:val="22"/>
          <w:szCs w:val="22"/>
          <w:u w:val="single"/>
        </w:rPr>
        <w:t>unreasonable return</w:t>
      </w:r>
      <w:r w:rsidRPr="000D0F36">
        <w:rPr>
          <w:rFonts w:cs="Arial"/>
          <w:sz w:val="22"/>
          <w:szCs w:val="22"/>
        </w:rPr>
        <w:t xml:space="preserve"> on investment </w:t>
      </w:r>
      <w:r w:rsidRPr="000D0F36">
        <w:rPr>
          <w:rFonts w:cs="Arial"/>
          <w:sz w:val="22"/>
          <w:szCs w:val="22"/>
          <w:u w:val="single"/>
        </w:rPr>
        <w:t>to</w:t>
      </w:r>
      <w:r w:rsidRPr="000D0F36">
        <w:rPr>
          <w:rFonts w:cs="Arial"/>
          <w:sz w:val="22"/>
          <w:szCs w:val="22"/>
        </w:rPr>
        <w:t xml:space="preserve"> the </w:t>
      </w:r>
      <w:r w:rsidRPr="000D0F36">
        <w:rPr>
          <w:rFonts w:cs="Arial"/>
          <w:sz w:val="22"/>
          <w:szCs w:val="22"/>
          <w:u w:val="single"/>
        </w:rPr>
        <w:t>owner</w:t>
      </w:r>
      <w:r w:rsidRPr="000D0F36">
        <w:rPr>
          <w:rFonts w:cs="Arial"/>
          <w:sz w:val="22"/>
          <w:szCs w:val="22"/>
        </w:rPr>
        <w:t xml:space="preserve"> of the project.  The availability of non</w:t>
      </w:r>
      <w:r w:rsidRPr="000D0F36">
        <w:rPr>
          <w:rFonts w:cs="Arial"/>
          <w:sz w:val="22"/>
          <w:szCs w:val="22"/>
        </w:rPr>
        <w:noBreakHyphen/>
        <w:t>interest bearing loans and forgivable loans to for</w:t>
      </w:r>
      <w:r w:rsidRPr="000D0F36">
        <w:rPr>
          <w:rFonts w:cs="Arial"/>
          <w:sz w:val="22"/>
          <w:szCs w:val="22"/>
        </w:rPr>
        <w:noBreakHyphen/>
        <w:t>profit businesses presents a potential for this to occur which must be addressed in analyzing, and in judging the merits of, each project.</w:t>
      </w:r>
    </w:p>
    <w:p w:rsidR="001D489D" w:rsidRPr="000D0F36" w:rsidRDefault="001D489D" w:rsidP="000E3A18">
      <w:pPr>
        <w:numPr>
          <w:ilvl w:val="0"/>
          <w:numId w:val="18"/>
        </w:num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rPr>
        <w:t xml:space="preserve">To the extent practicable, </w:t>
      </w:r>
      <w:r w:rsidRPr="000D0F36">
        <w:rPr>
          <w:rFonts w:cs="Arial"/>
          <w:sz w:val="22"/>
          <w:szCs w:val="22"/>
          <w:u w:val="single"/>
        </w:rPr>
        <w:t>CDBG funds</w:t>
      </w:r>
      <w:r w:rsidRPr="000D0F36">
        <w:rPr>
          <w:rFonts w:cs="Arial"/>
          <w:sz w:val="22"/>
          <w:szCs w:val="22"/>
        </w:rPr>
        <w:t xml:space="preserve"> should be </w:t>
      </w:r>
      <w:r w:rsidRPr="000D0F36">
        <w:rPr>
          <w:rFonts w:cs="Arial"/>
          <w:sz w:val="22"/>
          <w:szCs w:val="22"/>
          <w:u w:val="single"/>
        </w:rPr>
        <w:t>disbursed on a pro rata basis</w:t>
      </w:r>
      <w:r w:rsidRPr="000D0F36">
        <w:rPr>
          <w:rFonts w:cs="Arial"/>
          <w:sz w:val="22"/>
          <w:szCs w:val="22"/>
        </w:rPr>
        <w:t xml:space="preserve"> with other project funding sources.  CDBG money should not be the first money into a project, but rather should flow into a project in proportion to other project funding sources.</w:t>
      </w:r>
    </w:p>
    <w:p w:rsidR="001D489D" w:rsidRPr="000D0F36"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p>
    <w:p w:rsidR="001D489D"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rPr>
        <w:t>Applicants must recognize that CDBG ED funds are limited and not all applications are equally meritorious when viewed from Arkansas’s state</w:t>
      </w:r>
      <w:r w:rsidRPr="000D0F36">
        <w:rPr>
          <w:rFonts w:cs="Arial"/>
          <w:sz w:val="22"/>
          <w:szCs w:val="22"/>
        </w:rPr>
        <w:noBreakHyphen/>
        <w:t>wide perspective.</w:t>
      </w:r>
    </w:p>
    <w:p w:rsidR="001D489D" w:rsidRDefault="001D489D">
      <w:pPr>
        <w:rPr>
          <w:rFonts w:cs="Arial"/>
          <w:sz w:val="22"/>
          <w:szCs w:val="22"/>
        </w:rPr>
      </w:pPr>
      <w:r>
        <w:rPr>
          <w:rFonts w:cs="Arial"/>
          <w:sz w:val="22"/>
          <w:szCs w:val="22"/>
        </w:rPr>
        <w:br w:type="page"/>
      </w:r>
    </w:p>
    <w:p w:rsidR="001D489D" w:rsidRPr="000D0F36"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p>
    <w:p w:rsidR="0091250D" w:rsidRPr="001D489D" w:rsidRDefault="00B83B2C" w:rsidP="001D489D">
      <w:pPr>
        <w:rPr>
          <w:rFonts w:eastAsiaTheme="minorEastAsia" w:cstheme="minorBidi"/>
          <w:spacing w:val="-3"/>
          <w:sz w:val="22"/>
          <w:szCs w:val="22"/>
        </w:rPr>
      </w:pPr>
      <w:r w:rsidRPr="001D489D">
        <w:rPr>
          <w:rFonts w:ascii="Calibri" w:eastAsia="Calibri" w:hAnsi="Calibri" w:cs="Calibri"/>
          <w:b/>
          <w:bCs/>
          <w:spacing w:val="-1"/>
          <w:sz w:val="28"/>
          <w:szCs w:val="32"/>
          <w:u w:color="000000"/>
        </w:rPr>
        <w:t>Part II</w:t>
      </w:r>
      <w:r w:rsidR="001D489D">
        <w:rPr>
          <w:rFonts w:ascii="Calibri" w:eastAsia="Calibri" w:hAnsi="Calibri" w:cs="Calibri"/>
          <w:b/>
          <w:bCs/>
          <w:spacing w:val="-1"/>
          <w:sz w:val="28"/>
          <w:szCs w:val="32"/>
          <w:u w:color="000000"/>
        </w:rPr>
        <w:t>I</w:t>
      </w:r>
      <w:r w:rsidRPr="001D489D">
        <w:rPr>
          <w:rFonts w:ascii="Calibri" w:eastAsia="Calibri" w:hAnsi="Calibri" w:cs="Calibri"/>
          <w:b/>
          <w:bCs/>
          <w:spacing w:val="-1"/>
          <w:sz w:val="28"/>
          <w:szCs w:val="32"/>
          <w:u w:color="000000"/>
        </w:rPr>
        <w:t xml:space="preserve">:  </w:t>
      </w:r>
      <w:r w:rsidR="0091250D" w:rsidRPr="001D489D">
        <w:rPr>
          <w:b/>
          <w:sz w:val="28"/>
          <w:szCs w:val="28"/>
        </w:rPr>
        <w:t>Federal Requirements—"</w:t>
      </w:r>
      <w:r w:rsidRPr="001D489D">
        <w:rPr>
          <w:b/>
          <w:sz w:val="28"/>
          <w:szCs w:val="28"/>
        </w:rPr>
        <w:t xml:space="preserve">The </w:t>
      </w:r>
      <w:r w:rsidR="0091250D" w:rsidRPr="001D489D">
        <w:rPr>
          <w:b/>
          <w:sz w:val="28"/>
          <w:szCs w:val="28"/>
        </w:rPr>
        <w:t>Strings":</w:t>
      </w:r>
      <w:bookmarkEnd w:id="2"/>
    </w:p>
    <w:p w:rsidR="0091250D" w:rsidRPr="000D0F36" w:rsidRDefault="0091250D" w:rsidP="0091250D">
      <w:pPr>
        <w:pStyle w:val="bodytext"/>
        <w:suppressAutoHyphens/>
        <w:rPr>
          <w:rFonts w:cs="Arial"/>
          <w:sz w:val="22"/>
          <w:szCs w:val="22"/>
        </w:rPr>
      </w:pPr>
    </w:p>
    <w:p w:rsidR="0091250D" w:rsidRPr="000D0F36" w:rsidRDefault="0091250D" w:rsidP="0091250D">
      <w:pPr>
        <w:pStyle w:val="bodytext"/>
        <w:suppressAutoHyphens/>
        <w:rPr>
          <w:rFonts w:eastAsiaTheme="minorHAnsi" w:cs="Arial"/>
          <w:sz w:val="22"/>
          <w:szCs w:val="22"/>
        </w:rPr>
      </w:pPr>
      <w:r w:rsidRPr="000D0F36">
        <w:rPr>
          <w:rFonts w:eastAsiaTheme="minorHAnsi" w:cs="Arial"/>
          <w:sz w:val="22"/>
          <w:szCs w:val="22"/>
        </w:rPr>
        <w:t>In addition to the requirements listed in the ACEDP Application Guidelines, applicants and benefited businesses must be aware at the outset of the existence of a host of federal statutes and regulations that have scheduling, cost, and substantial paperwork implications when CDBG funding is used for ED projects.  Businesses must be prepared to accept delays and other "strings" requirements and should not harbor unrealistic expectations about the speed with which a project may develop.  The following listing is by no means comprehensive.  The list simply highlights three areas of the many commonly applicable "strings".</w:t>
      </w:r>
    </w:p>
    <w:p w:rsidR="0091250D" w:rsidRPr="000D0F36" w:rsidRDefault="0091250D" w:rsidP="0091250D">
      <w:pPr>
        <w:pStyle w:val="bodytext"/>
        <w:suppressAutoHyphens/>
        <w:rPr>
          <w:rFonts w:cs="Arial"/>
          <w:sz w:val="22"/>
          <w:szCs w:val="22"/>
        </w:rPr>
      </w:pPr>
    </w:p>
    <w:p w:rsidR="00B83B2C" w:rsidRPr="00B83B2C" w:rsidRDefault="0091250D" w:rsidP="000E3A18">
      <w:pPr>
        <w:pStyle w:val="ListParagraph"/>
        <w:numPr>
          <w:ilvl w:val="0"/>
          <w:numId w:val="27"/>
        </w:numPr>
        <w:tabs>
          <w:tab w:val="left" w:pos="-720"/>
          <w:tab w:val="left" w:pos="270"/>
          <w:tab w:val="left" w:pos="360"/>
          <w:tab w:val="left" w:pos="1440"/>
        </w:tabs>
        <w:suppressAutoHyphens/>
        <w:ind w:left="360"/>
        <w:rPr>
          <w:sz w:val="22"/>
          <w:szCs w:val="22"/>
        </w:rPr>
      </w:pPr>
      <w:r w:rsidRPr="00B83B2C">
        <w:rPr>
          <w:b/>
          <w:sz w:val="22"/>
          <w:szCs w:val="22"/>
        </w:rPr>
        <w:t xml:space="preserve">Environmental Review:  </w:t>
      </w:r>
      <w:r w:rsidR="00B83B2C">
        <w:rPr>
          <w:b/>
          <w:sz w:val="22"/>
          <w:szCs w:val="22"/>
        </w:rPr>
        <w:br/>
      </w:r>
    </w:p>
    <w:p w:rsidR="0091250D" w:rsidRPr="00B83B2C" w:rsidRDefault="0091250D" w:rsidP="00B83B2C">
      <w:pPr>
        <w:tabs>
          <w:tab w:val="left" w:pos="-720"/>
          <w:tab w:val="left" w:pos="270"/>
          <w:tab w:val="left" w:pos="360"/>
          <w:tab w:val="left" w:pos="1440"/>
        </w:tabs>
        <w:suppressAutoHyphens/>
        <w:rPr>
          <w:sz w:val="22"/>
          <w:szCs w:val="22"/>
        </w:rPr>
      </w:pPr>
      <w:r w:rsidRPr="00B83B2C">
        <w:rPr>
          <w:bCs/>
          <w:sz w:val="22"/>
          <w:szCs w:val="22"/>
        </w:rPr>
        <w:t>Federal statutes (the National Environmental Policy Act and HCDA) and HUD implementing regulations (24 C.F.R. Part 58) require that CDBG</w:t>
      </w:r>
      <w:r w:rsidRPr="00B83B2C">
        <w:rPr>
          <w:bCs/>
          <w:sz w:val="22"/>
          <w:szCs w:val="22"/>
        </w:rPr>
        <w:noBreakHyphen/>
        <w:t xml:space="preserve">assisted projects must have an </w:t>
      </w:r>
      <w:r w:rsidRPr="00B83B2C">
        <w:rPr>
          <w:sz w:val="22"/>
          <w:szCs w:val="22"/>
        </w:rPr>
        <w:t xml:space="preserve">appropriate environmental review process completed </w:t>
      </w:r>
      <w:r w:rsidRPr="00B83B2C">
        <w:rPr>
          <w:sz w:val="22"/>
          <w:szCs w:val="22"/>
          <w:u w:val="single"/>
        </w:rPr>
        <w:t>prior to costs for the project being incurred</w:t>
      </w:r>
      <w:r w:rsidRPr="00B83B2C">
        <w:rPr>
          <w:sz w:val="22"/>
          <w:szCs w:val="22"/>
        </w:rPr>
        <w:t>.  This process must be documented with an appropriate environmental review record.  The environmental review process and its documentation are the responsibility of the applicant unit of general local government.  The entire project, often referred to in these contexts as the entire "footprint" of the project—</w:t>
      </w:r>
      <w:r w:rsidRPr="00B83B2C">
        <w:rPr>
          <w:sz w:val="22"/>
          <w:szCs w:val="22"/>
          <w:u w:val="single"/>
        </w:rPr>
        <w:t>not</w:t>
      </w:r>
      <w:r w:rsidRPr="00B83B2C">
        <w:rPr>
          <w:sz w:val="22"/>
          <w:szCs w:val="22"/>
        </w:rPr>
        <w:t xml:space="preserve"> just the portion of the project involving CDBG</w:t>
      </w:r>
      <w:r w:rsidRPr="00B83B2C">
        <w:rPr>
          <w:sz w:val="22"/>
          <w:szCs w:val="22"/>
        </w:rPr>
        <w:noBreakHyphen/>
        <w:t xml:space="preserve">funded activities—must be aggregated when reviewing the project's environmental impact.  In order for a project application to be considered complete for submission to </w:t>
      </w:r>
      <w:r w:rsidR="001F08DF">
        <w:rPr>
          <w:sz w:val="22"/>
          <w:szCs w:val="22"/>
        </w:rPr>
        <w:t>AEDC</w:t>
      </w:r>
      <w:r w:rsidRPr="00B83B2C">
        <w:rPr>
          <w:sz w:val="22"/>
          <w:szCs w:val="22"/>
        </w:rPr>
        <w:t xml:space="preserve">, </w:t>
      </w:r>
      <w:r w:rsidRPr="00B83B2C">
        <w:rPr>
          <w:rFonts w:cs="Arial"/>
          <w:b/>
          <w:bCs/>
          <w:sz w:val="22"/>
          <w:szCs w:val="22"/>
        </w:rPr>
        <w:t xml:space="preserve">there must be a </w:t>
      </w:r>
      <w:r w:rsidRPr="00B83B2C">
        <w:rPr>
          <w:rFonts w:cs="Arial"/>
          <w:b/>
          <w:bCs/>
          <w:sz w:val="22"/>
          <w:szCs w:val="22"/>
          <w:u w:val="single"/>
        </w:rPr>
        <w:t>completed</w:t>
      </w:r>
      <w:r w:rsidRPr="00B83B2C">
        <w:rPr>
          <w:rFonts w:cs="Arial"/>
          <w:b/>
          <w:bCs/>
          <w:sz w:val="22"/>
          <w:szCs w:val="22"/>
        </w:rPr>
        <w:t xml:space="preserve"> environmental review process and record in place and sufficient evidence of its completion must be included with the application</w:t>
      </w:r>
      <w:r w:rsidRPr="00B83B2C">
        <w:rPr>
          <w:rFonts w:cs="Arial"/>
          <w:sz w:val="22"/>
          <w:szCs w:val="22"/>
        </w:rPr>
        <w:t>.  S</w:t>
      </w:r>
      <w:r w:rsidRPr="00B83B2C">
        <w:rPr>
          <w:sz w:val="22"/>
          <w:szCs w:val="22"/>
        </w:rPr>
        <w:t xml:space="preserve">pecific discussion of the environmental review requirements, including flowcharts (with timing requirements) and forms may be found in </w:t>
      </w:r>
      <w:r w:rsidR="00B83B2C" w:rsidRPr="00B83B2C">
        <w:rPr>
          <w:sz w:val="22"/>
          <w:szCs w:val="22"/>
        </w:rPr>
        <w:t>the</w:t>
      </w:r>
      <w:r w:rsidRPr="00B83B2C">
        <w:rPr>
          <w:sz w:val="22"/>
          <w:szCs w:val="22"/>
        </w:rPr>
        <w:t xml:space="preserve"> “Environmental” Chapter of the ACEDP </w:t>
      </w:r>
      <w:r w:rsidRPr="00B83B2C">
        <w:rPr>
          <w:i/>
          <w:sz w:val="22"/>
          <w:szCs w:val="22"/>
        </w:rPr>
        <w:t>Administration Procedures Manual.</w:t>
      </w:r>
    </w:p>
    <w:p w:rsidR="0091250D" w:rsidRPr="000D0F36" w:rsidRDefault="0091250D" w:rsidP="0091250D">
      <w:pPr>
        <w:tabs>
          <w:tab w:val="left" w:pos="-720"/>
          <w:tab w:val="left" w:pos="270"/>
          <w:tab w:val="left" w:pos="360"/>
          <w:tab w:val="left" w:pos="1440"/>
        </w:tabs>
        <w:suppressAutoHyphens/>
        <w:jc w:val="center"/>
        <w:rPr>
          <w:sz w:val="22"/>
          <w:szCs w:val="22"/>
        </w:rPr>
      </w:pPr>
    </w:p>
    <w:p w:rsidR="00B83B2C" w:rsidRDefault="0091250D" w:rsidP="00B83B2C">
      <w:pPr>
        <w:tabs>
          <w:tab w:val="left" w:pos="-720"/>
          <w:tab w:val="left" w:pos="270"/>
          <w:tab w:val="left" w:pos="360"/>
          <w:tab w:val="left" w:pos="1440"/>
        </w:tabs>
        <w:suppressAutoHyphens/>
        <w:rPr>
          <w:sz w:val="22"/>
          <w:szCs w:val="22"/>
        </w:rPr>
      </w:pPr>
      <w:r w:rsidRPr="000D0F36">
        <w:rPr>
          <w:b/>
          <w:bCs/>
          <w:sz w:val="22"/>
          <w:szCs w:val="22"/>
        </w:rPr>
        <w:t>The time required to complete the entire environmental review varies considerably depending on the facts and circumstances of each project.  The process can take a few days to as much as several months.  The time requirement for this process is often underestimated by businesses and applicant communities.  In many projects, clearing the environmental review "hurdle" is a time</w:t>
      </w:r>
      <w:r w:rsidRPr="000D0F36">
        <w:rPr>
          <w:b/>
          <w:bCs/>
          <w:sz w:val="22"/>
          <w:szCs w:val="22"/>
        </w:rPr>
        <w:noBreakHyphen/>
        <w:t>consuming task and delays in project implementation arising from this process should be anticipated by applicants.</w:t>
      </w:r>
    </w:p>
    <w:p w:rsidR="00B83B2C" w:rsidRDefault="00B83B2C" w:rsidP="00B83B2C">
      <w:pPr>
        <w:tabs>
          <w:tab w:val="left" w:pos="-720"/>
          <w:tab w:val="left" w:pos="270"/>
          <w:tab w:val="left" w:pos="360"/>
          <w:tab w:val="left" w:pos="1440"/>
        </w:tabs>
        <w:suppressAutoHyphens/>
        <w:ind w:left="720"/>
        <w:rPr>
          <w:sz w:val="22"/>
          <w:szCs w:val="22"/>
        </w:rPr>
      </w:pPr>
    </w:p>
    <w:p w:rsidR="00B83B2C" w:rsidRPr="00B83B2C" w:rsidRDefault="0091250D" w:rsidP="000E3A18">
      <w:pPr>
        <w:pStyle w:val="ListParagraph"/>
        <w:numPr>
          <w:ilvl w:val="0"/>
          <w:numId w:val="27"/>
        </w:numPr>
        <w:tabs>
          <w:tab w:val="left" w:pos="-720"/>
          <w:tab w:val="left" w:pos="270"/>
          <w:tab w:val="left" w:pos="360"/>
          <w:tab w:val="left" w:pos="1440"/>
        </w:tabs>
        <w:suppressAutoHyphens/>
        <w:ind w:left="360"/>
        <w:rPr>
          <w:b/>
          <w:sz w:val="22"/>
          <w:szCs w:val="22"/>
        </w:rPr>
      </w:pPr>
      <w:r w:rsidRPr="00B83B2C">
        <w:rPr>
          <w:b/>
          <w:sz w:val="22"/>
          <w:szCs w:val="22"/>
        </w:rPr>
        <w:t>The Dav</w:t>
      </w:r>
      <w:r w:rsidR="00B83B2C" w:rsidRPr="00B83B2C">
        <w:rPr>
          <w:b/>
          <w:sz w:val="22"/>
          <w:szCs w:val="22"/>
        </w:rPr>
        <w:t>is-Bacon Act (and related acts)</w:t>
      </w:r>
      <w:r w:rsidR="00B83B2C">
        <w:rPr>
          <w:b/>
          <w:sz w:val="22"/>
          <w:szCs w:val="22"/>
        </w:rPr>
        <w:br/>
      </w:r>
    </w:p>
    <w:p w:rsidR="0091250D" w:rsidRPr="00B83B2C" w:rsidRDefault="0091250D" w:rsidP="00B83B2C">
      <w:pPr>
        <w:tabs>
          <w:tab w:val="left" w:pos="-720"/>
          <w:tab w:val="left" w:pos="270"/>
          <w:tab w:val="left" w:pos="360"/>
          <w:tab w:val="left" w:pos="1440"/>
        </w:tabs>
        <w:suppressAutoHyphens/>
        <w:rPr>
          <w:sz w:val="22"/>
          <w:szCs w:val="22"/>
        </w:rPr>
      </w:pPr>
      <w:r w:rsidRPr="00B83B2C">
        <w:rPr>
          <w:sz w:val="22"/>
          <w:szCs w:val="22"/>
        </w:rPr>
        <w:t>These federal statutes and their implementing regulations require that federally</w:t>
      </w:r>
      <w:r w:rsidRPr="00B83B2C">
        <w:rPr>
          <w:sz w:val="22"/>
          <w:szCs w:val="22"/>
        </w:rPr>
        <w:noBreakHyphen/>
        <w:t>assisted construction work in excess of $2,000 must have prevailing wage rates (determined by the U.S. Department of Labor) paid to all employees working on such construction work.  If CDBG funds assist even just a portion of the construction work, then Davis</w:t>
      </w:r>
      <w:r w:rsidRPr="00B83B2C">
        <w:rPr>
          <w:sz w:val="22"/>
          <w:szCs w:val="22"/>
        </w:rPr>
        <w:noBreakHyphen/>
        <w:t>Bacon becomes applicable to the entire construction work.  Note however, that CDBG funds can finance activities other than construction work, without triggering Davis</w:t>
      </w:r>
      <w:r w:rsidRPr="00B83B2C">
        <w:rPr>
          <w:sz w:val="22"/>
          <w:szCs w:val="22"/>
        </w:rPr>
        <w:noBreakHyphen/>
        <w:t>Bacon requirements, even though CDBG funds are "in the mix" of an overall project which may involve construction work.  Note also that use of matching funds (from non</w:t>
      </w:r>
      <w:r w:rsidRPr="00B83B2C">
        <w:rPr>
          <w:sz w:val="22"/>
          <w:szCs w:val="22"/>
        </w:rPr>
        <w:noBreakHyphen/>
        <w:t>CDBG sources) for construction work does not trigger Davis</w:t>
      </w:r>
      <w:r w:rsidRPr="00B83B2C">
        <w:rPr>
          <w:sz w:val="22"/>
          <w:szCs w:val="22"/>
        </w:rPr>
        <w:noBreakHyphen/>
        <w:t>Bacon requirements.</w:t>
      </w:r>
    </w:p>
    <w:p w:rsidR="0091250D" w:rsidRPr="000D0F36" w:rsidRDefault="0091250D" w:rsidP="0091250D">
      <w:pPr>
        <w:tabs>
          <w:tab w:val="left" w:pos="-720"/>
          <w:tab w:val="left" w:pos="270"/>
          <w:tab w:val="left" w:pos="360"/>
          <w:tab w:val="left" w:pos="1440"/>
        </w:tabs>
        <w:suppressAutoHyphens/>
        <w:ind w:left="720"/>
        <w:rPr>
          <w:sz w:val="22"/>
          <w:szCs w:val="22"/>
        </w:rPr>
      </w:pPr>
    </w:p>
    <w:p w:rsidR="00B83B2C" w:rsidRPr="001D489D" w:rsidRDefault="0091250D" w:rsidP="000E3A18">
      <w:pPr>
        <w:pStyle w:val="ListParagraph"/>
        <w:numPr>
          <w:ilvl w:val="0"/>
          <w:numId w:val="27"/>
        </w:numPr>
        <w:tabs>
          <w:tab w:val="left" w:pos="-720"/>
          <w:tab w:val="left" w:pos="270"/>
          <w:tab w:val="left" w:pos="360"/>
          <w:tab w:val="left" w:pos="1440"/>
        </w:tabs>
        <w:suppressAutoHyphens/>
        <w:ind w:left="360"/>
        <w:rPr>
          <w:b/>
          <w:sz w:val="22"/>
          <w:szCs w:val="22"/>
        </w:rPr>
      </w:pPr>
      <w:r w:rsidRPr="00B83B2C">
        <w:rPr>
          <w:b/>
          <w:sz w:val="22"/>
          <w:szCs w:val="22"/>
        </w:rPr>
        <w:t>Reporting</w:t>
      </w:r>
      <w:r w:rsidR="005E3FD0">
        <w:rPr>
          <w:b/>
          <w:sz w:val="22"/>
          <w:szCs w:val="22"/>
        </w:rPr>
        <w:t xml:space="preserve"> </w:t>
      </w:r>
      <w:r w:rsidRPr="00B83B2C">
        <w:rPr>
          <w:b/>
          <w:sz w:val="22"/>
          <w:szCs w:val="22"/>
        </w:rPr>
        <w:t>and Record Keeping Requirements</w:t>
      </w:r>
      <w:r w:rsidRPr="001D489D">
        <w:rPr>
          <w:b/>
          <w:sz w:val="22"/>
          <w:szCs w:val="22"/>
        </w:rPr>
        <w:t xml:space="preserve"> </w:t>
      </w:r>
    </w:p>
    <w:p w:rsidR="00B83B2C" w:rsidRDefault="00B83B2C" w:rsidP="00B83B2C">
      <w:pPr>
        <w:tabs>
          <w:tab w:val="left" w:pos="-720"/>
          <w:tab w:val="left" w:pos="270"/>
          <w:tab w:val="left" w:pos="360"/>
          <w:tab w:val="left" w:pos="1440"/>
        </w:tabs>
        <w:suppressAutoHyphens/>
        <w:rPr>
          <w:sz w:val="22"/>
          <w:szCs w:val="22"/>
        </w:rPr>
      </w:pPr>
    </w:p>
    <w:p w:rsidR="001D489D" w:rsidRDefault="0091250D" w:rsidP="001D489D">
      <w:pPr>
        <w:tabs>
          <w:tab w:val="left" w:pos="-720"/>
          <w:tab w:val="left" w:pos="270"/>
          <w:tab w:val="left" w:pos="360"/>
          <w:tab w:val="left" w:pos="1440"/>
        </w:tabs>
        <w:suppressAutoHyphens/>
        <w:rPr>
          <w:sz w:val="22"/>
          <w:szCs w:val="22"/>
        </w:rPr>
      </w:pPr>
      <w:r w:rsidRPr="000D0F36">
        <w:rPr>
          <w:sz w:val="22"/>
          <w:szCs w:val="22"/>
        </w:rPr>
        <w:t xml:space="preserve">The benefited business and the applicant governmental unit have various, periodic, employment and financial reporting and record keeping requirements pursuant to CDBG regulations.  The benefited business must keep a record of the Employee Certification Form (a self-certification of household </w:t>
      </w:r>
      <w:r w:rsidRPr="000D0F36">
        <w:rPr>
          <w:sz w:val="22"/>
          <w:szCs w:val="22"/>
        </w:rPr>
        <w:lastRenderedPageBreak/>
        <w:t>income that is used for determining low to moderate income status for new hires or for a retention survey). Grantees are required to submit semi</w:t>
      </w:r>
      <w:r w:rsidRPr="000D0F36">
        <w:rPr>
          <w:sz w:val="22"/>
          <w:szCs w:val="22"/>
        </w:rPr>
        <w:noBreakHyphen/>
        <w:t xml:space="preserve">annual Project Status and Job Creation Reports and final reports necessary for close-out of the grant. Requirements for retaining records are addressed in the CDBG </w:t>
      </w:r>
      <w:r w:rsidR="00717FEE">
        <w:rPr>
          <w:sz w:val="22"/>
          <w:szCs w:val="22"/>
        </w:rPr>
        <w:t>Grant Agreement.</w:t>
      </w:r>
      <w:r w:rsidR="001D489D">
        <w:rPr>
          <w:sz w:val="22"/>
          <w:szCs w:val="22"/>
        </w:rPr>
        <w:br/>
      </w:r>
    </w:p>
    <w:p w:rsidR="00717FEE" w:rsidRPr="001D489D" w:rsidRDefault="00717FEE" w:rsidP="000E3A18">
      <w:pPr>
        <w:pStyle w:val="ListParagraph"/>
        <w:numPr>
          <w:ilvl w:val="0"/>
          <w:numId w:val="27"/>
        </w:numPr>
        <w:tabs>
          <w:tab w:val="left" w:pos="-720"/>
          <w:tab w:val="left" w:pos="270"/>
          <w:tab w:val="left" w:pos="360"/>
          <w:tab w:val="left" w:pos="1440"/>
        </w:tabs>
        <w:suppressAutoHyphens/>
        <w:ind w:left="360"/>
        <w:rPr>
          <w:sz w:val="22"/>
          <w:szCs w:val="22"/>
        </w:rPr>
      </w:pPr>
      <w:r w:rsidRPr="001D489D">
        <w:rPr>
          <w:b/>
          <w:sz w:val="22"/>
          <w:szCs w:val="22"/>
        </w:rPr>
        <w:t>Intrastate Relocation</w:t>
      </w:r>
      <w:r w:rsidR="005E3FD0">
        <w:rPr>
          <w:b/>
          <w:sz w:val="22"/>
          <w:szCs w:val="22"/>
        </w:rPr>
        <w:t>/Anti-Pirating</w:t>
      </w:r>
      <w:r w:rsidRPr="001D489D">
        <w:rPr>
          <w:b/>
          <w:sz w:val="22"/>
          <w:szCs w:val="22"/>
        </w:rPr>
        <w:t>:</w:t>
      </w:r>
    </w:p>
    <w:p w:rsidR="00717FEE" w:rsidRPr="000D0F36" w:rsidRDefault="00717FEE" w:rsidP="00717FEE">
      <w:pPr>
        <w:rPr>
          <w:rFonts w:cs="Arial"/>
          <w:sz w:val="22"/>
          <w:szCs w:val="22"/>
          <w:u w:val="single"/>
        </w:rPr>
      </w:pPr>
    </w:p>
    <w:p w:rsidR="00717FEE" w:rsidRPr="000D0F36" w:rsidRDefault="00717FEE" w:rsidP="00717FEE">
      <w:pPr>
        <w:rPr>
          <w:sz w:val="22"/>
          <w:szCs w:val="22"/>
        </w:rPr>
      </w:pPr>
      <w:r w:rsidRPr="000D0F36">
        <w:rPr>
          <w:rFonts w:cs="Arial"/>
          <w:sz w:val="22"/>
          <w:szCs w:val="22"/>
        </w:rPr>
        <w:t>CDBG ED funds cannot be used in a project which relocates a business from one Arkansas community to another Arkansas community, unless the business obtains the written approval of the appropriate community officials of the community</w:t>
      </w:r>
      <w:r w:rsidRPr="000D0F36">
        <w:rPr>
          <w:sz w:val="22"/>
          <w:szCs w:val="22"/>
        </w:rPr>
        <w:t xml:space="preserve"> which is losing the business.  This has been a longstanding policy of </w:t>
      </w:r>
      <w:r w:rsidR="001F1AC1">
        <w:rPr>
          <w:sz w:val="22"/>
          <w:szCs w:val="22"/>
        </w:rPr>
        <w:t>AEDC</w:t>
      </w:r>
      <w:r w:rsidRPr="000D0F36">
        <w:rPr>
          <w:sz w:val="22"/>
          <w:szCs w:val="22"/>
        </w:rPr>
        <w:t xml:space="preserve">, designed to avoid putting the </w:t>
      </w:r>
      <w:r w:rsidR="001F1AC1">
        <w:rPr>
          <w:sz w:val="22"/>
          <w:szCs w:val="22"/>
        </w:rPr>
        <w:t>AEDC</w:t>
      </w:r>
      <w:r w:rsidRPr="000D0F36">
        <w:rPr>
          <w:sz w:val="22"/>
          <w:szCs w:val="22"/>
        </w:rPr>
        <w:t xml:space="preserve"> in the position of financially enabling a "raid" of one Arkansas community by another.  It is the responsibility of the business to resolve matters with the community from which it is departing, in order to obtain the approval by that community required by </w:t>
      </w:r>
      <w:r w:rsidR="001F1AC1">
        <w:rPr>
          <w:sz w:val="22"/>
          <w:szCs w:val="22"/>
        </w:rPr>
        <w:t>AEDC</w:t>
      </w:r>
      <w:r w:rsidRPr="000D0F36">
        <w:rPr>
          <w:sz w:val="22"/>
          <w:szCs w:val="22"/>
        </w:rPr>
        <w:t xml:space="preserve">.  In addition to such community approval, </w:t>
      </w:r>
      <w:r w:rsidR="001F1AC1">
        <w:rPr>
          <w:sz w:val="22"/>
          <w:szCs w:val="22"/>
        </w:rPr>
        <w:t>AEDC</w:t>
      </w:r>
      <w:r w:rsidRPr="000D0F36">
        <w:rPr>
          <w:sz w:val="22"/>
          <w:szCs w:val="22"/>
        </w:rPr>
        <w:t xml:space="preserve"> must conclude there are compelling business reasons for—and compelling public benefits associated with—the relocation, in order to assist such an intrastate relocation.</w:t>
      </w:r>
    </w:p>
    <w:p w:rsidR="00717FEE" w:rsidRPr="000D0F36" w:rsidRDefault="00717FEE" w:rsidP="00717FEE">
      <w:pPr>
        <w:rPr>
          <w:sz w:val="22"/>
          <w:szCs w:val="22"/>
        </w:rPr>
      </w:pPr>
    </w:p>
    <w:p w:rsidR="00717FEE" w:rsidRPr="000D0F36" w:rsidRDefault="00717FEE" w:rsidP="00717FEE">
      <w:pPr>
        <w:rPr>
          <w:sz w:val="22"/>
          <w:szCs w:val="22"/>
        </w:rPr>
      </w:pPr>
      <w:proofErr w:type="gramStart"/>
      <w:r w:rsidRPr="000D0F36">
        <w:rPr>
          <w:sz w:val="22"/>
          <w:szCs w:val="22"/>
        </w:rPr>
        <w:t>Additionally</w:t>
      </w:r>
      <w:proofErr w:type="gramEnd"/>
      <w:r w:rsidRPr="000D0F36">
        <w:rPr>
          <w:sz w:val="22"/>
          <w:szCs w:val="22"/>
        </w:rPr>
        <w:t xml:space="preserve"> impacting intrastate relocation is the job</w:t>
      </w:r>
      <w:r w:rsidRPr="000D0F36">
        <w:rPr>
          <w:sz w:val="22"/>
          <w:szCs w:val="22"/>
        </w:rPr>
        <w:noBreakHyphen/>
        <w:t>pirating prohibition in the HUD CDBG regulations (explained below).  These prohibitions may be applicable to, and possibly pose a barrier to, using CDBG ED funds for relocating a business from one Arkansas community to another Arkansas community.</w:t>
      </w:r>
    </w:p>
    <w:p w:rsidR="00717FEE" w:rsidRPr="000D0F36" w:rsidRDefault="00717FEE" w:rsidP="00717FEE">
      <w:pPr>
        <w:rPr>
          <w:rFonts w:cs="Arial"/>
          <w:sz w:val="22"/>
          <w:szCs w:val="22"/>
        </w:rPr>
      </w:pPr>
    </w:p>
    <w:p w:rsidR="00717FEE" w:rsidRPr="000D0F36" w:rsidRDefault="00717FEE" w:rsidP="00717FEE">
      <w:pPr>
        <w:rPr>
          <w:sz w:val="22"/>
          <w:szCs w:val="22"/>
          <w:u w:val="single"/>
        </w:rPr>
      </w:pPr>
      <w:r w:rsidRPr="000D0F36">
        <w:rPr>
          <w:i/>
          <w:sz w:val="22"/>
          <w:szCs w:val="22"/>
        </w:rPr>
        <w:t>Prohibition on Use of CDBG Assistance for Job</w:t>
      </w:r>
      <w:r w:rsidRPr="000D0F36">
        <w:rPr>
          <w:i/>
          <w:sz w:val="22"/>
          <w:szCs w:val="22"/>
        </w:rPr>
        <w:noBreakHyphen/>
        <w:t>Pirating Activities.</w:t>
      </w:r>
    </w:p>
    <w:p w:rsidR="00717FEE" w:rsidRPr="000D0F36" w:rsidRDefault="00717FEE" w:rsidP="00717FEE">
      <w:pPr>
        <w:rPr>
          <w:sz w:val="22"/>
          <w:szCs w:val="22"/>
        </w:rPr>
      </w:pPr>
      <w:r w:rsidRPr="000D0F36">
        <w:rPr>
          <w:sz w:val="22"/>
          <w:szCs w:val="22"/>
        </w:rPr>
        <w:t>The federal statute [HCDA, codified at 42 U.S.C. §5305(h)] and implementing regulations issued by HUD [24 C.F.R. §570.482(h) for state programs, effective June 23, 2006] establishing this anti</w:t>
      </w:r>
      <w:r w:rsidRPr="000D0F36">
        <w:rPr>
          <w:sz w:val="22"/>
          <w:szCs w:val="22"/>
        </w:rPr>
        <w:noBreakHyphen/>
        <w:t>pirating policy, prohibit the state (and state grantee communities) from using CDBG funds for "job</w:t>
      </w:r>
      <w:r w:rsidRPr="000D0F36">
        <w:rPr>
          <w:sz w:val="22"/>
          <w:szCs w:val="22"/>
        </w:rPr>
        <w:noBreakHyphen/>
        <w:t xml:space="preserve">pirating" activities that are likely to result in significant job loss in the Labor Market Area (LMA) from which the business is relocating.  The regulation basically targets businesses that move (or expand) existing operations from one LMA to another LMA.  Relocations </w:t>
      </w:r>
      <w:r w:rsidRPr="000D0F36">
        <w:rPr>
          <w:sz w:val="22"/>
          <w:szCs w:val="22"/>
          <w:u w:val="single"/>
        </w:rPr>
        <w:t>within</w:t>
      </w:r>
      <w:r w:rsidRPr="000D0F36">
        <w:rPr>
          <w:sz w:val="22"/>
          <w:szCs w:val="22"/>
        </w:rPr>
        <w:t xml:space="preserve"> </w:t>
      </w:r>
      <w:proofErr w:type="gramStart"/>
      <w:r w:rsidRPr="000D0F36">
        <w:rPr>
          <w:sz w:val="22"/>
          <w:szCs w:val="22"/>
        </w:rPr>
        <w:t>a</w:t>
      </w:r>
      <w:proofErr w:type="gramEnd"/>
      <w:r w:rsidRPr="000D0F36">
        <w:rPr>
          <w:sz w:val="22"/>
          <w:szCs w:val="22"/>
        </w:rPr>
        <w:t xml:space="preserve"> LMA are not subject to the regulations.</w:t>
      </w:r>
    </w:p>
    <w:p w:rsidR="00717FEE" w:rsidRPr="000D0F36" w:rsidRDefault="00717FEE" w:rsidP="00717FEE">
      <w:pPr>
        <w:rPr>
          <w:sz w:val="22"/>
          <w:szCs w:val="22"/>
        </w:rPr>
      </w:pPr>
    </w:p>
    <w:p w:rsidR="00717FEE" w:rsidRPr="000D0F36" w:rsidRDefault="00717FEE" w:rsidP="00717FEE">
      <w:pPr>
        <w:rPr>
          <w:rFonts w:cs="Arial"/>
          <w:sz w:val="22"/>
          <w:szCs w:val="22"/>
        </w:rPr>
      </w:pPr>
      <w:r w:rsidRPr="000D0F36">
        <w:rPr>
          <w:sz w:val="22"/>
          <w:szCs w:val="22"/>
        </w:rPr>
        <w:t>The regulations prohibit providing CDBG funds to for</w:t>
      </w:r>
      <w:r w:rsidRPr="000D0F36">
        <w:rPr>
          <w:sz w:val="22"/>
          <w:szCs w:val="22"/>
        </w:rPr>
        <w:noBreakHyphen/>
        <w:t xml:space="preserve">profit businesses (including expansions of existing businesses) </w:t>
      </w:r>
      <w:r w:rsidRPr="000D0F36">
        <w:rPr>
          <w:sz w:val="22"/>
          <w:szCs w:val="22"/>
          <w:u w:val="single"/>
        </w:rPr>
        <w:t>if</w:t>
      </w:r>
      <w:r w:rsidRPr="000D0F36">
        <w:rPr>
          <w:sz w:val="22"/>
          <w:szCs w:val="22"/>
        </w:rPr>
        <w:t xml:space="preserve"> the funding will assist in the relocation of a plant, facility, or operation (terms defined in the regulations)—</w:t>
      </w:r>
      <w:r w:rsidRPr="000D0F36">
        <w:rPr>
          <w:sz w:val="22"/>
          <w:szCs w:val="22"/>
          <w:u w:val="single"/>
        </w:rPr>
        <w:t>and</w:t>
      </w:r>
      <w:r w:rsidRPr="000D0F36">
        <w:rPr>
          <w:sz w:val="22"/>
          <w:szCs w:val="22"/>
        </w:rPr>
        <w:t>—</w:t>
      </w:r>
      <w:r w:rsidRPr="000D0F36">
        <w:rPr>
          <w:sz w:val="22"/>
          <w:szCs w:val="22"/>
          <w:u w:val="single"/>
        </w:rPr>
        <w:t>if</w:t>
      </w:r>
      <w:r w:rsidRPr="000D0F36">
        <w:rPr>
          <w:sz w:val="22"/>
          <w:szCs w:val="22"/>
        </w:rPr>
        <w:t xml:space="preserve"> the relocation is likely to result in a significant loss of jobs in the LMA from which the relocation occurs.  A "significant job loss" is not defined in the </w:t>
      </w:r>
      <w:proofErr w:type="gramStart"/>
      <w:r w:rsidRPr="000D0F36">
        <w:rPr>
          <w:sz w:val="22"/>
          <w:szCs w:val="22"/>
        </w:rPr>
        <w:t>statute, but</w:t>
      </w:r>
      <w:proofErr w:type="gramEnd"/>
      <w:r w:rsidRPr="000D0F36">
        <w:rPr>
          <w:sz w:val="22"/>
          <w:szCs w:val="22"/>
        </w:rPr>
        <w:t xml:space="preserve"> is defined in HUD regulations.  </w:t>
      </w:r>
      <w:r w:rsidRPr="000D0F36">
        <w:rPr>
          <w:rFonts w:cs="Arial"/>
          <w:sz w:val="22"/>
          <w:szCs w:val="22"/>
        </w:rPr>
        <w:t>The regulation uses measurements of:</w:t>
      </w:r>
      <w:r w:rsidR="001D489D">
        <w:rPr>
          <w:rFonts w:cs="Arial"/>
          <w:sz w:val="22"/>
          <w:szCs w:val="22"/>
        </w:rPr>
        <w:br/>
      </w:r>
    </w:p>
    <w:p w:rsidR="00717FEE" w:rsidRPr="000D0F36" w:rsidRDefault="00717FEE" w:rsidP="000E3A18">
      <w:pPr>
        <w:numPr>
          <w:ilvl w:val="0"/>
          <w:numId w:val="17"/>
        </w:numPr>
        <w:rPr>
          <w:sz w:val="22"/>
          <w:szCs w:val="22"/>
        </w:rPr>
      </w:pPr>
      <w:r w:rsidRPr="000D0F36">
        <w:rPr>
          <w:rFonts w:cs="Arial"/>
          <w:b/>
          <w:bCs/>
          <w:sz w:val="22"/>
          <w:szCs w:val="22"/>
        </w:rPr>
        <w:t>500</w:t>
      </w:r>
      <w:r w:rsidRPr="000D0F36">
        <w:rPr>
          <w:rFonts w:cs="Arial"/>
          <w:sz w:val="22"/>
          <w:szCs w:val="22"/>
        </w:rPr>
        <w:t xml:space="preserve"> jobs lost in </w:t>
      </w:r>
      <w:proofErr w:type="gramStart"/>
      <w:r w:rsidRPr="000D0F36">
        <w:rPr>
          <w:rFonts w:cs="Arial"/>
          <w:sz w:val="22"/>
          <w:szCs w:val="22"/>
        </w:rPr>
        <w:t>a</w:t>
      </w:r>
      <w:proofErr w:type="gramEnd"/>
      <w:r w:rsidRPr="000D0F36">
        <w:rPr>
          <w:rFonts w:cs="Arial"/>
          <w:sz w:val="22"/>
          <w:szCs w:val="22"/>
        </w:rPr>
        <w:t xml:space="preserve"> LMA as being definitionally a significant loss; and thus CDBG funds cannot be used in such cases.</w:t>
      </w:r>
    </w:p>
    <w:p w:rsidR="00717FEE" w:rsidRPr="000D0F36" w:rsidRDefault="00717FEE" w:rsidP="000E3A18">
      <w:pPr>
        <w:numPr>
          <w:ilvl w:val="0"/>
          <w:numId w:val="17"/>
        </w:numPr>
        <w:rPr>
          <w:sz w:val="22"/>
          <w:szCs w:val="22"/>
        </w:rPr>
      </w:pPr>
      <w:r w:rsidRPr="000D0F36">
        <w:rPr>
          <w:rFonts w:cs="Arial"/>
          <w:b/>
          <w:bCs/>
          <w:sz w:val="22"/>
          <w:szCs w:val="22"/>
        </w:rPr>
        <w:t>25</w:t>
      </w:r>
      <w:r w:rsidRPr="000D0F36">
        <w:rPr>
          <w:rFonts w:cs="Arial"/>
          <w:sz w:val="22"/>
          <w:szCs w:val="22"/>
        </w:rPr>
        <w:t xml:space="preserve"> or fewer jobs lost in </w:t>
      </w:r>
      <w:proofErr w:type="gramStart"/>
      <w:r w:rsidRPr="000D0F36">
        <w:rPr>
          <w:rFonts w:cs="Arial"/>
          <w:sz w:val="22"/>
          <w:szCs w:val="22"/>
        </w:rPr>
        <w:t>a</w:t>
      </w:r>
      <w:proofErr w:type="gramEnd"/>
      <w:r w:rsidRPr="000D0F36">
        <w:rPr>
          <w:rFonts w:cs="Arial"/>
          <w:sz w:val="22"/>
          <w:szCs w:val="22"/>
        </w:rPr>
        <w:t xml:space="preserve"> LMA as being definitionally </w:t>
      </w:r>
      <w:r w:rsidRPr="000D0F36">
        <w:rPr>
          <w:rFonts w:cs="Arial"/>
          <w:sz w:val="22"/>
          <w:szCs w:val="22"/>
          <w:u w:val="single"/>
        </w:rPr>
        <w:t>not</w:t>
      </w:r>
      <w:r w:rsidRPr="000D0F36">
        <w:rPr>
          <w:rFonts w:cs="Arial"/>
          <w:sz w:val="22"/>
          <w:szCs w:val="22"/>
        </w:rPr>
        <w:t xml:space="preserve"> a significant loss; and thus not a job</w:t>
      </w:r>
      <w:r w:rsidRPr="000D0F36">
        <w:rPr>
          <w:rFonts w:cs="Arial"/>
          <w:sz w:val="22"/>
          <w:szCs w:val="22"/>
        </w:rPr>
        <w:noBreakHyphen/>
        <w:t>pirating problem, so CDBG funds can be used in such cases.</w:t>
      </w:r>
    </w:p>
    <w:p w:rsidR="00717FEE" w:rsidRPr="000D0F36" w:rsidRDefault="00717FEE" w:rsidP="000E3A18">
      <w:pPr>
        <w:numPr>
          <w:ilvl w:val="0"/>
          <w:numId w:val="17"/>
        </w:numPr>
        <w:rPr>
          <w:sz w:val="22"/>
          <w:szCs w:val="22"/>
        </w:rPr>
      </w:pPr>
      <w:r w:rsidRPr="000D0F36">
        <w:rPr>
          <w:rFonts w:cs="Arial"/>
          <w:b/>
          <w:bCs/>
          <w:sz w:val="22"/>
          <w:szCs w:val="22"/>
        </w:rPr>
        <w:t>26-499</w:t>
      </w:r>
      <w:r w:rsidRPr="000D0F36">
        <w:rPr>
          <w:rFonts w:cs="Arial"/>
          <w:sz w:val="22"/>
          <w:szCs w:val="22"/>
        </w:rPr>
        <w:t xml:space="preserve"> jobs lost may be a significant job loss if the lost jobs are equal to or greater than one-tenth of one percent (0.1%) of the total number of persons in the labor force of the LMA from which the proposed business relocation would occur.  As an example, 26 jobs lost would be a significant job loss in </w:t>
      </w:r>
      <w:proofErr w:type="gramStart"/>
      <w:r w:rsidRPr="000D0F36">
        <w:rPr>
          <w:rFonts w:cs="Arial"/>
          <w:sz w:val="22"/>
          <w:szCs w:val="22"/>
        </w:rPr>
        <w:t>a</w:t>
      </w:r>
      <w:proofErr w:type="gramEnd"/>
      <w:r w:rsidRPr="000D0F36">
        <w:rPr>
          <w:rFonts w:cs="Arial"/>
          <w:sz w:val="22"/>
          <w:szCs w:val="22"/>
        </w:rPr>
        <w:t xml:space="preserve"> LMA with a labor force size of 26,000 people.</w:t>
      </w:r>
    </w:p>
    <w:p w:rsidR="00717FEE" w:rsidRPr="000D0F36" w:rsidRDefault="00717FEE" w:rsidP="00717FEE">
      <w:pPr>
        <w:rPr>
          <w:sz w:val="22"/>
          <w:szCs w:val="22"/>
        </w:rPr>
      </w:pPr>
    </w:p>
    <w:p w:rsidR="00717FEE" w:rsidRPr="000D0F36" w:rsidRDefault="00717FEE" w:rsidP="00717FEE">
      <w:pPr>
        <w:rPr>
          <w:sz w:val="22"/>
          <w:szCs w:val="22"/>
        </w:rPr>
      </w:pPr>
      <w:r w:rsidRPr="000D0F36">
        <w:rPr>
          <w:sz w:val="22"/>
          <w:szCs w:val="22"/>
        </w:rPr>
        <w:t xml:space="preserve">Grants to communities for infrastructure improvement that aid the relocation of a specific business, and which are justified for CDBG funding as meeting the national objective of benefiting LMI persons through job creation/retention agreement by a specific business, </w:t>
      </w:r>
      <w:r w:rsidRPr="000D0F36">
        <w:rPr>
          <w:sz w:val="22"/>
          <w:szCs w:val="22"/>
          <w:u w:val="single"/>
        </w:rPr>
        <w:t>are</w:t>
      </w:r>
      <w:r w:rsidRPr="000D0F36">
        <w:rPr>
          <w:sz w:val="22"/>
          <w:szCs w:val="22"/>
        </w:rPr>
        <w:t xml:space="preserve"> covered by this anti-pirating rule, being considered the same as directly assisting the relocating business.</w:t>
      </w:r>
    </w:p>
    <w:p w:rsidR="00717FEE" w:rsidRPr="000D0F36" w:rsidRDefault="00717FEE" w:rsidP="00717FEE">
      <w:pPr>
        <w:rPr>
          <w:sz w:val="22"/>
          <w:szCs w:val="22"/>
        </w:rPr>
      </w:pPr>
    </w:p>
    <w:p w:rsidR="00717FEE" w:rsidRPr="000D0F36" w:rsidRDefault="00717FEE" w:rsidP="00717FEE">
      <w:pPr>
        <w:rPr>
          <w:sz w:val="22"/>
          <w:szCs w:val="22"/>
        </w:rPr>
      </w:pPr>
      <w:r w:rsidRPr="000D0F36">
        <w:rPr>
          <w:sz w:val="22"/>
          <w:szCs w:val="22"/>
        </w:rPr>
        <w:t>Under the regulations a job will be considered to have been relocated if positions are eliminated at an existing operation within three (3) years of the time when CDBG funding assistance was provided to the expansion site operation of the business.</w:t>
      </w:r>
    </w:p>
    <w:p w:rsidR="00717FEE" w:rsidRPr="000D0F36" w:rsidRDefault="00717FEE" w:rsidP="00717FEE">
      <w:pPr>
        <w:rPr>
          <w:sz w:val="22"/>
          <w:szCs w:val="22"/>
        </w:rPr>
      </w:pPr>
    </w:p>
    <w:p w:rsidR="00717FEE" w:rsidRPr="000D0F36" w:rsidRDefault="00717FEE" w:rsidP="00717FEE">
      <w:pPr>
        <w:rPr>
          <w:sz w:val="22"/>
          <w:szCs w:val="22"/>
        </w:rPr>
      </w:pPr>
      <w:r w:rsidRPr="000D0F36">
        <w:rPr>
          <w:sz w:val="22"/>
          <w:szCs w:val="22"/>
        </w:rPr>
        <w:t>Certifications (by the business, as to non</w:t>
      </w:r>
      <w:r w:rsidRPr="000D0F36">
        <w:rPr>
          <w:sz w:val="22"/>
          <w:szCs w:val="22"/>
        </w:rPr>
        <w:noBreakHyphen/>
        <w:t xml:space="preserve">relocation of jobs) are required by the regulations to be part of the agreement which governs CDBG assistance to the business.  These certifications are made by the business, not by the grantee community.  The business must also contractually agree that if significant job losses do occur </w:t>
      </w:r>
      <w:r w:rsidRPr="000D0F36">
        <w:rPr>
          <w:rFonts w:cs="Arial"/>
          <w:sz w:val="22"/>
          <w:szCs w:val="22"/>
        </w:rPr>
        <w:t>(w</w:t>
      </w:r>
      <w:r w:rsidRPr="000D0F36">
        <w:rPr>
          <w:sz w:val="22"/>
          <w:szCs w:val="22"/>
        </w:rPr>
        <w:t>ithin a 3</w:t>
      </w:r>
      <w:r w:rsidRPr="000D0F36">
        <w:rPr>
          <w:sz w:val="22"/>
          <w:szCs w:val="22"/>
        </w:rPr>
        <w:noBreakHyphen/>
        <w:t xml:space="preserve">year window) at an existing location </w:t>
      </w:r>
      <w:r w:rsidRPr="000D0F36">
        <w:rPr>
          <w:rFonts w:cs="Arial"/>
          <w:sz w:val="22"/>
          <w:szCs w:val="22"/>
        </w:rPr>
        <w:t>from which an expansion was CDBG assisted</w:t>
      </w:r>
      <w:r w:rsidRPr="000D0F36">
        <w:rPr>
          <w:sz w:val="22"/>
          <w:szCs w:val="22"/>
        </w:rPr>
        <w:t>, then the business will reimburse the CDBG recipient (the community) for CDBG assistance provided to the business (directly) or expended on behalf of the business (e.g., infrastructure improvement project).  These certifications and agreements to reimburse, by the business, must be a part of the MOU for the project.</w:t>
      </w:r>
    </w:p>
    <w:p w:rsidR="00717FEE" w:rsidRPr="000D0F36" w:rsidRDefault="00717FEE" w:rsidP="00717FEE">
      <w:pPr>
        <w:rPr>
          <w:sz w:val="22"/>
          <w:szCs w:val="22"/>
        </w:rPr>
      </w:pPr>
    </w:p>
    <w:p w:rsidR="00717FEE" w:rsidRPr="000D0F36" w:rsidRDefault="00717FEE" w:rsidP="00717FEE">
      <w:pPr>
        <w:rPr>
          <w:sz w:val="22"/>
          <w:szCs w:val="22"/>
        </w:rPr>
      </w:pPr>
      <w:r w:rsidRPr="000D0F36">
        <w:rPr>
          <w:sz w:val="22"/>
          <w:szCs w:val="22"/>
        </w:rPr>
        <w:t xml:space="preserve">The community being provided CDBG funding by </w:t>
      </w:r>
      <w:r w:rsidR="007F03C8">
        <w:rPr>
          <w:sz w:val="22"/>
          <w:szCs w:val="22"/>
        </w:rPr>
        <w:t>AEDC</w:t>
      </w:r>
      <w:r w:rsidRPr="000D0F36">
        <w:rPr>
          <w:sz w:val="22"/>
          <w:szCs w:val="22"/>
        </w:rPr>
        <w:t xml:space="preserve"> has the burden of collecting the necessary labor force data and determining whether a significant job loss will occur as a result of the proposed relocation.  This assessment will be part of the normal "packaging" and application process for the project.</w:t>
      </w:r>
    </w:p>
    <w:p w:rsidR="00717FEE" w:rsidRPr="000D0F36" w:rsidRDefault="00717FEE" w:rsidP="00717FEE">
      <w:pPr>
        <w:rPr>
          <w:sz w:val="22"/>
          <w:szCs w:val="22"/>
        </w:rPr>
      </w:pPr>
    </w:p>
    <w:p w:rsidR="00717FEE" w:rsidRPr="007F03C8" w:rsidRDefault="00717FEE" w:rsidP="00717FEE">
      <w:pPr>
        <w:rPr>
          <w:rFonts w:cs="Arial"/>
          <w:sz w:val="22"/>
          <w:szCs w:val="22"/>
        </w:rPr>
      </w:pPr>
      <w:r w:rsidRPr="000D0F36">
        <w:rPr>
          <w:sz w:val="22"/>
          <w:szCs w:val="22"/>
        </w:rPr>
        <w:t>States are permitted (but not required) to determine/define applicable Labor Market Areas (LMAs) in non</w:t>
      </w:r>
      <w:r w:rsidRPr="000D0F36">
        <w:rPr>
          <w:sz w:val="22"/>
          <w:szCs w:val="22"/>
        </w:rPr>
        <w:noBreakHyphen/>
        <w:t xml:space="preserve">metropolitan areas of the state.  If this is done for Arkansas, </w:t>
      </w:r>
      <w:r w:rsidR="007F03C8">
        <w:rPr>
          <w:sz w:val="22"/>
          <w:szCs w:val="22"/>
        </w:rPr>
        <w:t>AEDC</w:t>
      </w:r>
      <w:r w:rsidRPr="000D0F36">
        <w:rPr>
          <w:sz w:val="22"/>
          <w:szCs w:val="22"/>
        </w:rPr>
        <w:t xml:space="preserve"> will make its determinations known, through these guidelines or other publication methods.  If no differing definitions are made by </w:t>
      </w:r>
      <w:r w:rsidR="007F03C8">
        <w:rPr>
          <w:sz w:val="22"/>
          <w:szCs w:val="22"/>
        </w:rPr>
        <w:t>AEDC</w:t>
      </w:r>
      <w:r w:rsidRPr="000D0F36">
        <w:rPr>
          <w:sz w:val="22"/>
          <w:szCs w:val="22"/>
        </w:rPr>
        <w:t>, the LMAs defined by the U. S. Department of Labor will be used.  At the time of the writing of this portion of these guidelines:  the "default" designations of the LMAs are found at the Bureau of Labor Standards website at</w:t>
      </w:r>
      <w:r w:rsidR="007F03C8">
        <w:rPr>
          <w:rFonts w:cs="Arial"/>
          <w:sz w:val="22"/>
          <w:szCs w:val="22"/>
        </w:rPr>
        <w:t xml:space="preserve"> </w:t>
      </w:r>
      <w:hyperlink r:id="rId14" w:history="1">
        <w:r w:rsidR="007F03C8" w:rsidRPr="006855B6">
          <w:rPr>
            <w:rStyle w:val="Hyperlink"/>
            <w:rFonts w:cs="Arial"/>
            <w:sz w:val="22"/>
            <w:szCs w:val="22"/>
          </w:rPr>
          <w:t>https://www.bls.gov/lau/laufaq.htm</w:t>
        </w:r>
      </w:hyperlink>
      <w:r w:rsidRPr="000D0F36">
        <w:rPr>
          <w:rFonts w:cs="Arial"/>
          <w:sz w:val="22"/>
          <w:szCs w:val="22"/>
        </w:rPr>
        <w:t xml:space="preserve"> and l</w:t>
      </w:r>
      <w:r w:rsidRPr="000D0F36">
        <w:rPr>
          <w:sz w:val="22"/>
          <w:szCs w:val="22"/>
        </w:rPr>
        <w:t>abor force data by county (annual averages) are found at the Burea</w:t>
      </w:r>
      <w:r w:rsidR="007F03C8">
        <w:rPr>
          <w:sz w:val="22"/>
          <w:szCs w:val="22"/>
        </w:rPr>
        <w:t xml:space="preserve">u of Labor Standards website at </w:t>
      </w:r>
      <w:hyperlink r:id="rId15" w:history="1">
        <w:r w:rsidR="007F03C8" w:rsidRPr="006855B6">
          <w:rPr>
            <w:rStyle w:val="Hyperlink"/>
            <w:rFonts w:cs="Arial"/>
            <w:sz w:val="22"/>
            <w:szCs w:val="22"/>
          </w:rPr>
          <w:t>www.bls.gov/lau/home.htm</w:t>
        </w:r>
      </w:hyperlink>
      <w:r w:rsidR="007F03C8">
        <w:rPr>
          <w:rFonts w:cs="Arial"/>
          <w:sz w:val="22"/>
          <w:szCs w:val="22"/>
        </w:rPr>
        <w:t>.</w:t>
      </w:r>
    </w:p>
    <w:p w:rsidR="00717FEE" w:rsidRPr="000D0F36" w:rsidRDefault="00717FEE" w:rsidP="00717FEE">
      <w:pPr>
        <w:rPr>
          <w:sz w:val="22"/>
          <w:szCs w:val="22"/>
        </w:rPr>
      </w:pPr>
    </w:p>
    <w:p w:rsidR="00717FEE" w:rsidRPr="000D0F36" w:rsidRDefault="00717FEE" w:rsidP="00717FEE">
      <w:pPr>
        <w:rPr>
          <w:rFonts w:cs="Arial"/>
          <w:sz w:val="22"/>
          <w:szCs w:val="22"/>
        </w:rPr>
      </w:pPr>
      <w:r w:rsidRPr="000D0F36">
        <w:rPr>
          <w:sz w:val="22"/>
          <w:szCs w:val="22"/>
        </w:rPr>
        <w:t xml:space="preserve">The HUD regulations in this area are fairly lengthy and filled with definitions, exceptions, time limits, reporting requirements, and explanations.  The guidelines explanations above are not intended to be a full explanation of this rather complicated set of newly imposed (in 2006) CDBG restrictions.  The full text of the regulations must be read and understood in order to achieve compliance.  The publications of the regulations by HUD appear in the Federal Register for December 23, 2005, Volume 70, Number 246, pages 76362-76371—and—in the Federal Register for May 24, 2006, Volume 71, Number 100, pages 30026-30027.  </w:t>
      </w:r>
    </w:p>
    <w:p w:rsidR="00074B6C" w:rsidRDefault="00074B6C" w:rsidP="0091250D">
      <w:pPr>
        <w:pStyle w:val="bodytext"/>
        <w:rPr>
          <w:rFonts w:cs="Arial"/>
          <w:b/>
          <w:sz w:val="22"/>
          <w:szCs w:val="22"/>
          <w14:shadow w14:blurRad="50800" w14:dist="38100" w14:dir="2700000" w14:sx="100000" w14:sy="100000" w14:kx="0" w14:ky="0" w14:algn="tl">
            <w14:srgbClr w14:val="000000">
              <w14:alpha w14:val="60000"/>
            </w14:srgbClr>
          </w14:shadow>
        </w:rPr>
      </w:pPr>
    </w:p>
    <w:p w:rsidR="00772805" w:rsidRPr="0091250D" w:rsidRDefault="001D489D" w:rsidP="0091250D">
      <w:pPr>
        <w:spacing w:after="200" w:line="276" w:lineRule="auto"/>
        <w:rPr>
          <w:rFonts w:eastAsia="Times New Roman"/>
          <w:b/>
          <w:sz w:val="22"/>
          <w:szCs w:val="22"/>
        </w:rPr>
      </w:pPr>
      <w:r>
        <w:rPr>
          <w:rFonts w:eastAsia="Times New Roman"/>
          <w:b/>
          <w:sz w:val="22"/>
          <w:szCs w:val="22"/>
        </w:rPr>
        <w:t>E</w:t>
      </w:r>
      <w:r w:rsidR="00074B6C" w:rsidRPr="0091250D">
        <w:rPr>
          <w:rFonts w:eastAsia="Times New Roman"/>
          <w:b/>
          <w:sz w:val="22"/>
          <w:szCs w:val="22"/>
        </w:rPr>
        <w:t xml:space="preserve">. </w:t>
      </w:r>
      <w:r w:rsidR="00772805" w:rsidRPr="0091250D">
        <w:rPr>
          <w:rFonts w:eastAsia="Times New Roman"/>
          <w:b/>
          <w:sz w:val="22"/>
          <w:szCs w:val="22"/>
        </w:rPr>
        <w:t>Compliance with CDBG National Objective Requirements</w:t>
      </w:r>
    </w:p>
    <w:p w:rsidR="00772805" w:rsidRPr="000D0F36" w:rsidRDefault="00772805" w:rsidP="00772805">
      <w:pPr>
        <w:tabs>
          <w:tab w:val="left" w:pos="-720"/>
          <w:tab w:val="left" w:pos="270"/>
          <w:tab w:val="left" w:pos="564"/>
          <w:tab w:val="left" w:pos="1440"/>
        </w:tabs>
        <w:suppressAutoHyphens/>
        <w:rPr>
          <w:rFonts w:cs="Arial"/>
          <w:sz w:val="22"/>
          <w:szCs w:val="22"/>
        </w:rPr>
      </w:pPr>
      <w:r w:rsidRPr="000D0F36">
        <w:rPr>
          <w:rFonts w:cs="Arial"/>
          <w:sz w:val="22"/>
          <w:szCs w:val="22"/>
        </w:rPr>
        <w:t>Your attention is directed to the general discussion of this subject in the Overview of General Requirements, found earlier in these guidelines.  In that discussion, the CDBG national objective requirement of benefiting low</w:t>
      </w:r>
      <w:r w:rsidRPr="000D0F36">
        <w:rPr>
          <w:rFonts w:cs="Arial"/>
          <w:sz w:val="22"/>
          <w:szCs w:val="22"/>
        </w:rPr>
        <w:noBreakHyphen/>
        <w:t>to</w:t>
      </w:r>
      <w:r w:rsidRPr="000D0F36">
        <w:rPr>
          <w:rFonts w:cs="Arial"/>
          <w:sz w:val="22"/>
          <w:szCs w:val="22"/>
        </w:rPr>
        <w:noBreakHyphen/>
        <w:t>moderate income persons, through job creation and/or job retention by a benefited business is cited.  Such job creation (or job retention) must involve the employment of persons, the majority (51% or more) of whom are LMI persons.</w:t>
      </w:r>
    </w:p>
    <w:p w:rsidR="00772805" w:rsidRPr="000D0F36" w:rsidRDefault="00772805" w:rsidP="00772805">
      <w:pPr>
        <w:tabs>
          <w:tab w:val="left" w:pos="-720"/>
          <w:tab w:val="left" w:pos="270"/>
          <w:tab w:val="left" w:pos="564"/>
          <w:tab w:val="left" w:pos="1440"/>
        </w:tabs>
        <w:suppressAutoHyphens/>
        <w:rPr>
          <w:rFonts w:cs="Arial"/>
          <w:sz w:val="22"/>
          <w:szCs w:val="22"/>
        </w:rPr>
      </w:pPr>
    </w:p>
    <w:p w:rsidR="00772805" w:rsidRPr="000D0F36" w:rsidRDefault="00772805" w:rsidP="000E3A18">
      <w:pPr>
        <w:numPr>
          <w:ilvl w:val="0"/>
          <w:numId w:val="19"/>
        </w:numPr>
        <w:tabs>
          <w:tab w:val="left" w:pos="-810"/>
          <w:tab w:val="left" w:pos="-720"/>
          <w:tab w:val="left" w:pos="270"/>
          <w:tab w:val="left" w:pos="1440"/>
        </w:tabs>
        <w:suppressAutoHyphens/>
        <w:rPr>
          <w:rFonts w:cs="Arial"/>
          <w:sz w:val="22"/>
          <w:szCs w:val="22"/>
        </w:rPr>
      </w:pPr>
      <w:r w:rsidRPr="000D0F36">
        <w:rPr>
          <w:rFonts w:cs="Arial"/>
          <w:sz w:val="22"/>
          <w:szCs w:val="22"/>
        </w:rPr>
        <w:t>It is required for every project that a CDBG national objective be met.  Failure to achieve a national objective has repayment consequences for the benefited business.  In the case of public facilities projects, failure to achieve a national objective has repayment consequences for both the business and the applicant community.</w:t>
      </w:r>
    </w:p>
    <w:p w:rsidR="00772805" w:rsidRPr="000D0F36" w:rsidRDefault="00772805" w:rsidP="00772805">
      <w:pPr>
        <w:tabs>
          <w:tab w:val="left" w:pos="-810"/>
          <w:tab w:val="left" w:pos="-720"/>
          <w:tab w:val="left" w:pos="270"/>
          <w:tab w:val="left" w:pos="1440"/>
        </w:tabs>
        <w:suppressAutoHyphens/>
        <w:rPr>
          <w:rFonts w:cs="Arial"/>
          <w:sz w:val="22"/>
          <w:szCs w:val="22"/>
        </w:rPr>
      </w:pPr>
    </w:p>
    <w:p w:rsidR="00772805" w:rsidRPr="000D0F36" w:rsidRDefault="00772805" w:rsidP="000E3A18">
      <w:pPr>
        <w:numPr>
          <w:ilvl w:val="0"/>
          <w:numId w:val="19"/>
        </w:numPr>
        <w:tabs>
          <w:tab w:val="left" w:pos="-720"/>
          <w:tab w:val="left" w:pos="-270"/>
          <w:tab w:val="left" w:pos="270"/>
          <w:tab w:val="left" w:pos="1440"/>
        </w:tabs>
        <w:suppressAutoHyphens/>
        <w:rPr>
          <w:rFonts w:cs="Arial"/>
          <w:sz w:val="22"/>
          <w:szCs w:val="22"/>
        </w:rPr>
      </w:pPr>
      <w:r w:rsidRPr="000D0F36">
        <w:rPr>
          <w:rFonts w:cs="Arial"/>
          <w:sz w:val="22"/>
          <w:szCs w:val="22"/>
        </w:rPr>
        <w:lastRenderedPageBreak/>
        <w:t>The CDBG national objective of benefiting LMI persons is the one normally applicable to CDBG ED projects.</w:t>
      </w:r>
    </w:p>
    <w:p w:rsidR="00772805" w:rsidRPr="000D0F36" w:rsidRDefault="00772805" w:rsidP="00772805">
      <w:pPr>
        <w:tabs>
          <w:tab w:val="left" w:pos="-720"/>
          <w:tab w:val="left" w:pos="-270"/>
          <w:tab w:val="left" w:pos="270"/>
          <w:tab w:val="left" w:pos="1440"/>
        </w:tabs>
        <w:suppressAutoHyphens/>
        <w:rPr>
          <w:rFonts w:cs="Arial"/>
          <w:sz w:val="22"/>
          <w:szCs w:val="22"/>
        </w:rPr>
      </w:pPr>
    </w:p>
    <w:p w:rsidR="00772805" w:rsidRPr="000D0F36" w:rsidRDefault="00772805" w:rsidP="000E3A18">
      <w:pPr>
        <w:numPr>
          <w:ilvl w:val="0"/>
          <w:numId w:val="19"/>
        </w:numPr>
        <w:tabs>
          <w:tab w:val="left" w:pos="-720"/>
          <w:tab w:val="left" w:pos="-270"/>
          <w:tab w:val="left" w:pos="270"/>
          <w:tab w:val="left" w:pos="1440"/>
        </w:tabs>
        <w:suppressAutoHyphens/>
        <w:rPr>
          <w:rFonts w:cs="Arial"/>
          <w:b/>
          <w:sz w:val="22"/>
          <w:szCs w:val="22"/>
        </w:rPr>
      </w:pPr>
      <w:r w:rsidRPr="000D0F36">
        <w:rPr>
          <w:rFonts w:cs="Arial"/>
          <w:sz w:val="22"/>
          <w:szCs w:val="22"/>
        </w:rPr>
        <w:t xml:space="preserve">Benefiting LMI persons is normally achieved by creating jobs where more than half of such jobs (actually 51% or more) are </w:t>
      </w:r>
      <w:r w:rsidRPr="000D0F36">
        <w:rPr>
          <w:rFonts w:cs="Arial"/>
          <w:sz w:val="22"/>
          <w:szCs w:val="22"/>
          <w:u w:val="single"/>
        </w:rPr>
        <w:t>held by</w:t>
      </w:r>
      <w:r w:rsidRPr="000D0F36">
        <w:rPr>
          <w:rFonts w:cs="Arial"/>
          <w:sz w:val="22"/>
          <w:szCs w:val="22"/>
        </w:rPr>
        <w:t xml:space="preserve"> LMI persons.  The 51% LMI requirement applies to </w:t>
      </w:r>
      <w:r w:rsidRPr="000D0F36">
        <w:rPr>
          <w:rFonts w:cs="Arial"/>
          <w:sz w:val="22"/>
          <w:szCs w:val="22"/>
          <w:u w:val="single"/>
        </w:rPr>
        <w:t>all</w:t>
      </w:r>
      <w:r w:rsidRPr="000D0F36">
        <w:rPr>
          <w:rFonts w:cs="Arial"/>
          <w:sz w:val="22"/>
          <w:szCs w:val="22"/>
        </w:rPr>
        <w:t xml:space="preserve"> jobs created as a result of project activities—it does </w:t>
      </w:r>
      <w:r w:rsidRPr="000D0F36">
        <w:rPr>
          <w:rFonts w:cs="Arial"/>
          <w:sz w:val="22"/>
          <w:szCs w:val="22"/>
          <w:u w:val="single"/>
        </w:rPr>
        <w:t>not</w:t>
      </w:r>
      <w:r w:rsidRPr="000D0F36">
        <w:rPr>
          <w:rFonts w:cs="Arial"/>
          <w:sz w:val="22"/>
          <w:szCs w:val="22"/>
        </w:rPr>
        <w:t xml:space="preserve"> just apply to the number of jobs to be created which is agreed by </w:t>
      </w:r>
      <w:r w:rsidR="00173ED2">
        <w:rPr>
          <w:rFonts w:cs="Arial"/>
          <w:sz w:val="22"/>
          <w:szCs w:val="22"/>
        </w:rPr>
        <w:t>AEDC</w:t>
      </w:r>
      <w:r w:rsidRPr="000D0F36">
        <w:rPr>
          <w:rFonts w:cs="Arial"/>
          <w:sz w:val="22"/>
          <w:szCs w:val="22"/>
        </w:rPr>
        <w:t xml:space="preserve"> as the minimum number of jobs required to be created.  </w:t>
      </w:r>
      <w:r w:rsidRPr="000D0F36">
        <w:rPr>
          <w:rFonts w:cs="Arial"/>
          <w:bCs/>
          <w:sz w:val="22"/>
          <w:szCs w:val="22"/>
        </w:rPr>
        <w:t>This is an important point often overlooked or misunderstood by parties to CDBG project agreements.</w:t>
      </w:r>
    </w:p>
    <w:p w:rsidR="00772805" w:rsidRPr="000D0F36" w:rsidRDefault="00772805" w:rsidP="00772805">
      <w:pPr>
        <w:tabs>
          <w:tab w:val="left" w:pos="-720"/>
          <w:tab w:val="left" w:pos="-270"/>
          <w:tab w:val="left" w:pos="270"/>
          <w:tab w:val="left" w:pos="1440"/>
        </w:tabs>
        <w:suppressAutoHyphens/>
        <w:rPr>
          <w:rFonts w:cs="Arial"/>
          <w:b/>
          <w:sz w:val="22"/>
          <w:szCs w:val="22"/>
        </w:rPr>
      </w:pPr>
    </w:p>
    <w:p w:rsidR="00772805" w:rsidRPr="000D0F36" w:rsidRDefault="00772805" w:rsidP="000E3A18">
      <w:pPr>
        <w:numPr>
          <w:ilvl w:val="0"/>
          <w:numId w:val="19"/>
        </w:numPr>
        <w:tabs>
          <w:tab w:val="left" w:pos="-720"/>
          <w:tab w:val="left" w:pos="-270"/>
          <w:tab w:val="left" w:pos="270"/>
          <w:tab w:val="left" w:pos="1440"/>
        </w:tabs>
        <w:suppressAutoHyphens/>
        <w:rPr>
          <w:rFonts w:cs="Arial"/>
          <w:sz w:val="22"/>
          <w:szCs w:val="22"/>
        </w:rPr>
      </w:pPr>
      <w:r w:rsidRPr="000D0F36">
        <w:rPr>
          <w:rFonts w:cs="Arial"/>
          <w:sz w:val="22"/>
          <w:szCs w:val="22"/>
        </w:rPr>
        <w:t xml:space="preserve">Occasionally, in limited circumstances, rather than the job being </w:t>
      </w:r>
      <w:r w:rsidRPr="000D0F36">
        <w:rPr>
          <w:rFonts w:cs="Arial"/>
          <w:sz w:val="22"/>
          <w:szCs w:val="22"/>
          <w:u w:val="single"/>
        </w:rPr>
        <w:t>held by</w:t>
      </w:r>
      <w:r w:rsidRPr="000D0F36">
        <w:rPr>
          <w:rFonts w:cs="Arial"/>
          <w:sz w:val="22"/>
          <w:szCs w:val="22"/>
        </w:rPr>
        <w:t xml:space="preserve"> an LMI person, a lesser standard of compliance, called making the job </w:t>
      </w:r>
      <w:r w:rsidRPr="000D0F36">
        <w:rPr>
          <w:rFonts w:cs="Arial"/>
          <w:sz w:val="22"/>
          <w:szCs w:val="22"/>
          <w:u w:val="single"/>
        </w:rPr>
        <w:t>available to</w:t>
      </w:r>
      <w:r w:rsidRPr="000D0F36">
        <w:rPr>
          <w:rFonts w:cs="Arial"/>
          <w:sz w:val="22"/>
          <w:szCs w:val="22"/>
        </w:rPr>
        <w:t xml:space="preserve"> LMI persons, may be substituted.  However, this "available to" standard is a less satisfactory choice, and compliance with the "available to" standard requires compliance with fairly rigorous regulatory standards. </w:t>
      </w:r>
      <w:r w:rsidRPr="000D0F36">
        <w:rPr>
          <w:sz w:val="22"/>
          <w:szCs w:val="22"/>
        </w:rPr>
        <w:t xml:space="preserve"> Specifics about how an employment position is considered to be </w:t>
      </w:r>
      <w:r w:rsidRPr="000D0F36">
        <w:rPr>
          <w:i/>
          <w:iCs/>
          <w:sz w:val="22"/>
          <w:szCs w:val="22"/>
        </w:rPr>
        <w:t>"held by" or "made available to"</w:t>
      </w:r>
      <w:r w:rsidRPr="000D0F36">
        <w:rPr>
          <w:sz w:val="22"/>
          <w:szCs w:val="22"/>
        </w:rPr>
        <w:t xml:space="preserve"> an LMI person, and other related definitional matters, may be found in the HUD CDBG regulations in 24 C.F.R. Part 570.  More detailed discussion can be found in the HUD’s </w:t>
      </w:r>
      <w:r w:rsidRPr="000D0F36">
        <w:rPr>
          <w:i/>
          <w:sz w:val="22"/>
          <w:szCs w:val="22"/>
        </w:rPr>
        <w:t>Guide to National Objectives and Eligible Activities for State CDBG Program</w:t>
      </w:r>
      <w:r w:rsidRPr="000D0F36">
        <w:rPr>
          <w:sz w:val="22"/>
          <w:szCs w:val="22"/>
        </w:rPr>
        <w:t>, which provides some guidance on using the “available to” standard:</w:t>
      </w:r>
    </w:p>
    <w:p w:rsidR="00772805" w:rsidRPr="000D0F36" w:rsidRDefault="00772805" w:rsidP="00772805">
      <w:pPr>
        <w:pStyle w:val="ListParagraph"/>
        <w:rPr>
          <w:rFonts w:cs="Arial"/>
          <w:sz w:val="22"/>
          <w:szCs w:val="22"/>
        </w:rPr>
      </w:pPr>
    </w:p>
    <w:p w:rsidR="00772805" w:rsidRPr="000D0F36" w:rsidRDefault="00772805" w:rsidP="000E3A18">
      <w:pPr>
        <w:numPr>
          <w:ilvl w:val="1"/>
          <w:numId w:val="19"/>
        </w:numPr>
        <w:tabs>
          <w:tab w:val="left" w:pos="-720"/>
          <w:tab w:val="left" w:pos="-270"/>
          <w:tab w:val="left" w:pos="270"/>
          <w:tab w:val="left" w:pos="1440"/>
        </w:tabs>
        <w:suppressAutoHyphens/>
        <w:rPr>
          <w:rFonts w:cs="Arial"/>
          <w:sz w:val="22"/>
          <w:szCs w:val="22"/>
        </w:rPr>
      </w:pPr>
      <w:r w:rsidRPr="000D0F36">
        <w:rPr>
          <w:rFonts w:cs="Arial"/>
          <w:sz w:val="22"/>
          <w:szCs w:val="22"/>
        </w:rPr>
        <w:t xml:space="preserve">Jobs that are not held (filled) by LMI persons may be claimed to be “available to” LMI persons </w:t>
      </w:r>
      <w:r w:rsidRPr="000D0F36">
        <w:rPr>
          <w:rFonts w:cs="Arial"/>
          <w:i/>
          <w:sz w:val="22"/>
          <w:szCs w:val="22"/>
        </w:rPr>
        <w:t>only</w:t>
      </w:r>
      <w:r w:rsidRPr="000D0F36">
        <w:rPr>
          <w:rFonts w:cs="Arial"/>
          <w:sz w:val="22"/>
          <w:szCs w:val="22"/>
        </w:rPr>
        <w:t xml:space="preserve"> when </w:t>
      </w:r>
      <w:r w:rsidRPr="000D0F36">
        <w:rPr>
          <w:rFonts w:cs="Arial"/>
          <w:i/>
          <w:sz w:val="22"/>
          <w:szCs w:val="22"/>
        </w:rPr>
        <w:t xml:space="preserve">both </w:t>
      </w:r>
      <w:r w:rsidRPr="000D0F36">
        <w:rPr>
          <w:rFonts w:cs="Arial"/>
          <w:sz w:val="22"/>
          <w:szCs w:val="22"/>
        </w:rPr>
        <w:t>of the following are met:</w:t>
      </w:r>
    </w:p>
    <w:p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The jobs do not require special skills that can only be acquired with substantial (i.e., one year or more) training or work experience, and education beyond high school is a not a prerequisite to fill such jobs, unless the business agrees to hire unqualified persons and train them, and</w:t>
      </w:r>
    </w:p>
    <w:p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The state grant recipient and/or the assisted business takes actions to ensure that LMI persons receive “first consideration” for filling such jobs. “First consideration” involves the following principles:</w:t>
      </w:r>
    </w:p>
    <w:p w:rsidR="00772805" w:rsidRPr="000D0F36" w:rsidRDefault="00772805" w:rsidP="000E3A18">
      <w:pPr>
        <w:numPr>
          <w:ilvl w:val="3"/>
          <w:numId w:val="19"/>
        </w:numPr>
        <w:tabs>
          <w:tab w:val="left" w:pos="-720"/>
          <w:tab w:val="left" w:pos="-270"/>
          <w:tab w:val="left" w:pos="270"/>
          <w:tab w:val="left" w:pos="1440"/>
        </w:tabs>
        <w:suppressAutoHyphens/>
        <w:rPr>
          <w:rFonts w:cs="Arial"/>
          <w:sz w:val="22"/>
          <w:szCs w:val="22"/>
        </w:rPr>
      </w:pPr>
      <w:r w:rsidRPr="000D0F36">
        <w:rPr>
          <w:rFonts w:cs="Arial"/>
          <w:sz w:val="22"/>
          <w:szCs w:val="22"/>
        </w:rPr>
        <w:t>The business must use a hiring practice that under usual circumstances would result in over 51 percent of the LMI persons interviewed for applicable jobs being hired,</w:t>
      </w:r>
    </w:p>
    <w:p w:rsidR="00772805" w:rsidRPr="000D0F36" w:rsidRDefault="00772805" w:rsidP="000E3A18">
      <w:pPr>
        <w:numPr>
          <w:ilvl w:val="3"/>
          <w:numId w:val="19"/>
        </w:numPr>
        <w:tabs>
          <w:tab w:val="left" w:pos="-720"/>
          <w:tab w:val="left" w:pos="-270"/>
          <w:tab w:val="left" w:pos="270"/>
          <w:tab w:val="left" w:pos="1440"/>
        </w:tabs>
        <w:suppressAutoHyphens/>
        <w:rPr>
          <w:rFonts w:cs="Arial"/>
          <w:sz w:val="22"/>
          <w:szCs w:val="22"/>
        </w:rPr>
      </w:pPr>
      <w:r w:rsidRPr="000D0F36">
        <w:rPr>
          <w:rFonts w:cs="Arial"/>
          <w:sz w:val="22"/>
          <w:szCs w:val="22"/>
        </w:rPr>
        <w:t>The business must seriously consider a sufficient number of LMI job applicants to give reasonable opportunity to fill the position with such a person, and</w:t>
      </w:r>
    </w:p>
    <w:p w:rsidR="00772805" w:rsidRPr="000D0F36" w:rsidRDefault="00772805" w:rsidP="000E3A18">
      <w:pPr>
        <w:numPr>
          <w:ilvl w:val="3"/>
          <w:numId w:val="19"/>
        </w:numPr>
        <w:tabs>
          <w:tab w:val="left" w:pos="-720"/>
          <w:tab w:val="left" w:pos="-270"/>
          <w:tab w:val="left" w:pos="270"/>
          <w:tab w:val="left" w:pos="1440"/>
        </w:tabs>
        <w:suppressAutoHyphens/>
        <w:rPr>
          <w:rFonts w:cs="Arial"/>
          <w:sz w:val="22"/>
          <w:szCs w:val="22"/>
        </w:rPr>
      </w:pPr>
      <w:r w:rsidRPr="000D0F36">
        <w:rPr>
          <w:rFonts w:cs="Arial"/>
          <w:sz w:val="22"/>
          <w:szCs w:val="22"/>
        </w:rPr>
        <w:t>The distance from residence and availability of transportation to the job site must be reasonable before a particular LMI person may be considered a serious applicant for the job.</w:t>
      </w:r>
    </w:p>
    <w:p w:rsidR="00772805" w:rsidRPr="000D0F36" w:rsidRDefault="00772805" w:rsidP="000E3A18">
      <w:pPr>
        <w:numPr>
          <w:ilvl w:val="1"/>
          <w:numId w:val="19"/>
        </w:numPr>
        <w:tabs>
          <w:tab w:val="left" w:pos="-720"/>
          <w:tab w:val="left" w:pos="-270"/>
          <w:tab w:val="left" w:pos="270"/>
          <w:tab w:val="left" w:pos="1440"/>
        </w:tabs>
        <w:suppressAutoHyphens/>
        <w:rPr>
          <w:rFonts w:cs="Arial"/>
          <w:sz w:val="22"/>
          <w:szCs w:val="22"/>
        </w:rPr>
      </w:pPr>
      <w:r w:rsidRPr="000D0F36">
        <w:rPr>
          <w:rFonts w:cs="Arial"/>
          <w:sz w:val="22"/>
          <w:szCs w:val="22"/>
        </w:rPr>
        <w:t>When demonstrating that at least 51% of the jobs created will be available to LMI persons, documentation for each assisted business must include:</w:t>
      </w:r>
    </w:p>
    <w:p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 xml:space="preserve">A written commitment by the business that it will make at least 51% of the jobs on </w:t>
      </w:r>
      <w:proofErr w:type="gramStart"/>
      <w:r w:rsidRPr="000D0F36">
        <w:rPr>
          <w:rFonts w:cs="Arial"/>
          <w:sz w:val="22"/>
          <w:szCs w:val="22"/>
        </w:rPr>
        <w:t>a</w:t>
      </w:r>
      <w:proofErr w:type="gramEnd"/>
      <w:r w:rsidRPr="000D0F36">
        <w:rPr>
          <w:rFonts w:cs="Arial"/>
          <w:sz w:val="22"/>
          <w:szCs w:val="22"/>
        </w:rPr>
        <w:t xml:space="preserve"> FTE basis available to LMI persons and will provide training for any of those jobs requiring special skills or education;</w:t>
      </w:r>
    </w:p>
    <w:p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A listing by job title of employees at the time of application for assistance is submitted;</w:t>
      </w:r>
    </w:p>
    <w:p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A listing, by job title, of the total permanent jobs to be created, indicating which jobs will be available to LMI persons, which jobs require special skills or education, and which jobs are part-time;</w:t>
      </w:r>
    </w:p>
    <w:p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lastRenderedPageBreak/>
        <w:t>Evidence supporting the total number of jobs;</w:t>
      </w:r>
    </w:p>
    <w:p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A description of actions to be taken by the recipient and the business to ensure that LMI persons will receive first consideration for these jobs;</w:t>
      </w:r>
    </w:p>
    <w:p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A listing, by job title, race, ethnicity, gender and handicapped status of the permanent jobs created; which jobs were made available to LMI persons; and, a description of how first consideration was given to such persons for those jobs. The description should include the hiring process used; the number of LMI persons considered for each job; and the number of LMI persons actually hired;</w:t>
      </w:r>
    </w:p>
    <w:p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A description of how the LMI persons status (of those given first consideration) was determined; and, a description of the total number of jobs was determined.</w:t>
      </w:r>
    </w:p>
    <w:p w:rsidR="00772805" w:rsidRPr="000D0F36" w:rsidRDefault="00772805" w:rsidP="00772805">
      <w:pPr>
        <w:tabs>
          <w:tab w:val="left" w:pos="-720"/>
          <w:tab w:val="left" w:pos="-270"/>
          <w:tab w:val="left" w:pos="270"/>
          <w:tab w:val="left" w:pos="1440"/>
        </w:tabs>
        <w:suppressAutoHyphens/>
        <w:rPr>
          <w:rFonts w:cs="Arial"/>
          <w:sz w:val="22"/>
          <w:szCs w:val="22"/>
        </w:rPr>
      </w:pPr>
    </w:p>
    <w:p w:rsidR="00772805" w:rsidRPr="000D0F36" w:rsidRDefault="00772805" w:rsidP="000E3A18">
      <w:pPr>
        <w:numPr>
          <w:ilvl w:val="0"/>
          <w:numId w:val="19"/>
        </w:numPr>
        <w:tabs>
          <w:tab w:val="left" w:pos="-720"/>
          <w:tab w:val="left" w:pos="-270"/>
          <w:tab w:val="left" w:pos="270"/>
          <w:tab w:val="left" w:pos="1440"/>
        </w:tabs>
        <w:suppressAutoHyphens/>
        <w:rPr>
          <w:rFonts w:cs="Arial"/>
          <w:sz w:val="22"/>
          <w:szCs w:val="22"/>
        </w:rPr>
      </w:pPr>
      <w:r w:rsidRPr="000D0F36">
        <w:rPr>
          <w:sz w:val="22"/>
          <w:szCs w:val="22"/>
        </w:rPr>
        <w:t xml:space="preserve">Job </w:t>
      </w:r>
      <w:r w:rsidRPr="000D0F36">
        <w:rPr>
          <w:rFonts w:cs="Arial"/>
          <w:sz w:val="22"/>
          <w:szCs w:val="22"/>
        </w:rPr>
        <w:t>Retention</w:t>
      </w:r>
      <w:r w:rsidRPr="000D0F36">
        <w:rPr>
          <w:sz w:val="22"/>
          <w:szCs w:val="22"/>
        </w:rPr>
        <w:t xml:space="preserve"> vs. Job Creation.</w:t>
      </w:r>
    </w:p>
    <w:p w:rsidR="00772805" w:rsidRPr="000D0F36" w:rsidRDefault="00772805" w:rsidP="000E3A18">
      <w:pPr>
        <w:numPr>
          <w:ilvl w:val="1"/>
          <w:numId w:val="19"/>
        </w:numPr>
        <w:tabs>
          <w:tab w:val="clear" w:pos="1440"/>
          <w:tab w:val="left" w:pos="-720"/>
          <w:tab w:val="left" w:pos="270"/>
          <w:tab w:val="left" w:pos="564"/>
        </w:tabs>
        <w:suppressAutoHyphens/>
        <w:ind w:left="1080"/>
        <w:rPr>
          <w:rFonts w:cs="Arial"/>
          <w:sz w:val="22"/>
          <w:szCs w:val="22"/>
        </w:rPr>
      </w:pPr>
      <w:r w:rsidRPr="000D0F36">
        <w:rPr>
          <w:rFonts w:cs="Arial"/>
          <w:sz w:val="22"/>
          <w:szCs w:val="22"/>
        </w:rPr>
        <w:t xml:space="preserve">In order to consider jobs as being </w:t>
      </w:r>
      <w:r w:rsidRPr="000D0F36">
        <w:rPr>
          <w:rFonts w:cs="Arial"/>
          <w:sz w:val="22"/>
          <w:szCs w:val="22"/>
          <w:u w:val="single"/>
        </w:rPr>
        <w:t xml:space="preserve">retained </w:t>
      </w:r>
      <w:r w:rsidRPr="000D0F36">
        <w:rPr>
          <w:rFonts w:cs="Arial"/>
          <w:sz w:val="22"/>
          <w:szCs w:val="22"/>
        </w:rPr>
        <w:t>as a result of CDBG assistance, there must be clear and objective evidence that permanent jobs will be lost without CDBG assistance.  The mere assertion of such a circumstance (by the business or representatives of the applicant community) is not sufficient to meet HUD CDBG requirements.  Clear and objective evidence would include:</w:t>
      </w:r>
    </w:p>
    <w:p w:rsidR="00772805" w:rsidRPr="000D0F36" w:rsidRDefault="00772805" w:rsidP="000E3A18">
      <w:pPr>
        <w:numPr>
          <w:ilvl w:val="2"/>
          <w:numId w:val="19"/>
        </w:numPr>
        <w:tabs>
          <w:tab w:val="clear" w:pos="2160"/>
          <w:tab w:val="left" w:pos="-810"/>
          <w:tab w:val="left" w:pos="-720"/>
          <w:tab w:val="left" w:pos="270"/>
          <w:tab w:val="left" w:pos="1440"/>
        </w:tabs>
        <w:suppressAutoHyphens/>
        <w:ind w:left="1440"/>
        <w:rPr>
          <w:rFonts w:cs="Arial"/>
          <w:sz w:val="22"/>
          <w:szCs w:val="22"/>
        </w:rPr>
      </w:pPr>
      <w:r w:rsidRPr="000D0F36">
        <w:rPr>
          <w:rFonts w:cs="Arial"/>
          <w:bCs/>
          <w:iCs/>
          <w:sz w:val="22"/>
          <w:szCs w:val="22"/>
        </w:rPr>
        <w:t>Evidence</w:t>
      </w:r>
      <w:r w:rsidRPr="000D0F36">
        <w:rPr>
          <w:rFonts w:cs="Arial"/>
          <w:sz w:val="22"/>
          <w:szCs w:val="22"/>
        </w:rPr>
        <w:t xml:space="preserve"> that the business has issued a notice to affected employees that their jobs are at risk</w:t>
      </w:r>
    </w:p>
    <w:p w:rsidR="00772805" w:rsidRPr="000D0F36" w:rsidRDefault="00772805" w:rsidP="000E3A18">
      <w:pPr>
        <w:numPr>
          <w:ilvl w:val="2"/>
          <w:numId w:val="19"/>
        </w:numPr>
        <w:tabs>
          <w:tab w:val="clear" w:pos="2160"/>
          <w:tab w:val="left" w:pos="-810"/>
          <w:tab w:val="left" w:pos="-720"/>
          <w:tab w:val="left" w:pos="270"/>
          <w:tab w:val="left" w:pos="1440"/>
        </w:tabs>
        <w:suppressAutoHyphens/>
        <w:ind w:left="1440"/>
        <w:rPr>
          <w:rFonts w:cs="Arial"/>
          <w:sz w:val="22"/>
          <w:szCs w:val="22"/>
        </w:rPr>
      </w:pPr>
      <w:r w:rsidRPr="000D0F36">
        <w:rPr>
          <w:rFonts w:cs="Arial"/>
          <w:bCs/>
          <w:iCs/>
          <w:sz w:val="22"/>
          <w:szCs w:val="22"/>
        </w:rPr>
        <w:t>Evidence</w:t>
      </w:r>
      <w:r w:rsidRPr="000D0F36">
        <w:rPr>
          <w:rFonts w:cs="Arial"/>
          <w:sz w:val="22"/>
          <w:szCs w:val="22"/>
        </w:rPr>
        <w:t xml:space="preserve"> </w:t>
      </w:r>
      <w:r w:rsidRPr="000D0F36">
        <w:rPr>
          <w:rFonts w:cs="Arial"/>
          <w:bCs/>
          <w:iCs/>
          <w:sz w:val="22"/>
          <w:szCs w:val="22"/>
        </w:rPr>
        <w:t>that</w:t>
      </w:r>
      <w:r w:rsidRPr="000D0F36">
        <w:rPr>
          <w:rFonts w:cs="Arial"/>
          <w:sz w:val="22"/>
          <w:szCs w:val="22"/>
        </w:rPr>
        <w:t xml:space="preserve"> the business has issued a public announcement to that effect</w:t>
      </w:r>
    </w:p>
    <w:p w:rsidR="00772805" w:rsidRPr="000D0F36" w:rsidRDefault="00772805" w:rsidP="000E3A18">
      <w:pPr>
        <w:numPr>
          <w:ilvl w:val="2"/>
          <w:numId w:val="19"/>
        </w:numPr>
        <w:tabs>
          <w:tab w:val="clear" w:pos="2160"/>
          <w:tab w:val="left" w:pos="-810"/>
          <w:tab w:val="left" w:pos="-720"/>
          <w:tab w:val="left" w:pos="270"/>
          <w:tab w:val="left" w:pos="1440"/>
        </w:tabs>
        <w:suppressAutoHyphens/>
        <w:ind w:left="1440"/>
        <w:rPr>
          <w:rFonts w:cs="Arial"/>
          <w:sz w:val="22"/>
          <w:szCs w:val="22"/>
        </w:rPr>
      </w:pPr>
      <w:r w:rsidRPr="000D0F36">
        <w:rPr>
          <w:rFonts w:cs="Arial"/>
          <w:sz w:val="22"/>
          <w:szCs w:val="22"/>
        </w:rPr>
        <w:t xml:space="preserve">An </w:t>
      </w:r>
      <w:r w:rsidRPr="000D0F36">
        <w:rPr>
          <w:rFonts w:cs="Arial"/>
          <w:bCs/>
          <w:iCs/>
          <w:sz w:val="22"/>
          <w:szCs w:val="22"/>
        </w:rPr>
        <w:t>analysis</w:t>
      </w:r>
      <w:r w:rsidRPr="000D0F36">
        <w:rPr>
          <w:rFonts w:cs="Arial"/>
          <w:sz w:val="22"/>
          <w:szCs w:val="22"/>
        </w:rPr>
        <w:t xml:space="preserve"> of relevant financial records of the business clearly and convincingly shows that the business is likely to have to cut back employment in the near future without the planned CDBG intervention</w:t>
      </w:r>
    </w:p>
    <w:p w:rsidR="00772805" w:rsidRPr="000D0F36" w:rsidRDefault="00772805" w:rsidP="00772805">
      <w:pPr>
        <w:tabs>
          <w:tab w:val="left" w:pos="-720"/>
          <w:tab w:val="left" w:pos="270"/>
          <w:tab w:val="left" w:pos="564"/>
          <w:tab w:val="left" w:pos="1440"/>
        </w:tabs>
        <w:suppressAutoHyphens/>
        <w:rPr>
          <w:rFonts w:cs="Arial"/>
          <w:sz w:val="22"/>
          <w:szCs w:val="22"/>
        </w:rPr>
      </w:pPr>
    </w:p>
    <w:p w:rsidR="00772805" w:rsidRPr="000D0F36" w:rsidRDefault="00772805" w:rsidP="000E3A18">
      <w:pPr>
        <w:numPr>
          <w:ilvl w:val="1"/>
          <w:numId w:val="19"/>
        </w:numPr>
        <w:tabs>
          <w:tab w:val="clear" w:pos="1440"/>
          <w:tab w:val="left" w:pos="-720"/>
          <w:tab w:val="left" w:pos="270"/>
          <w:tab w:val="left" w:pos="564"/>
        </w:tabs>
        <w:suppressAutoHyphens/>
        <w:ind w:left="1080"/>
        <w:rPr>
          <w:rFonts w:cs="Arial"/>
          <w:sz w:val="22"/>
          <w:szCs w:val="22"/>
        </w:rPr>
      </w:pPr>
      <w:r w:rsidRPr="000D0F36">
        <w:rPr>
          <w:rFonts w:cs="Arial"/>
          <w:sz w:val="22"/>
          <w:szCs w:val="22"/>
        </w:rPr>
        <w:t>When job retention (rather than job creation) is invoked to meet the national objective, 51% of more of the retained jobs must be demonstrated as being held by LMI persons at the time of CDBG assistance (by conducting a “retention survey” using the Employee Certification Form with existing employees).</w:t>
      </w:r>
    </w:p>
    <w:p w:rsidR="00772805" w:rsidRPr="000D0F36" w:rsidRDefault="00772805" w:rsidP="00772805">
      <w:pPr>
        <w:pStyle w:val="Footer"/>
        <w:tabs>
          <w:tab w:val="clear" w:pos="4320"/>
          <w:tab w:val="clear" w:pos="8640"/>
          <w:tab w:val="left" w:pos="-720"/>
          <w:tab w:val="left" w:pos="-270"/>
          <w:tab w:val="left" w:pos="270"/>
          <w:tab w:val="left" w:pos="1440"/>
        </w:tabs>
        <w:suppressAutoHyphens/>
        <w:rPr>
          <w:rFonts w:cs="Arial"/>
          <w:sz w:val="22"/>
          <w:szCs w:val="22"/>
        </w:rPr>
      </w:pPr>
    </w:p>
    <w:p w:rsidR="00772805" w:rsidRPr="000D0F36" w:rsidRDefault="00772805" w:rsidP="00772805">
      <w:pPr>
        <w:tabs>
          <w:tab w:val="left" w:pos="0"/>
        </w:tabs>
        <w:rPr>
          <w:sz w:val="22"/>
          <w:szCs w:val="22"/>
        </w:rPr>
      </w:pPr>
      <w:r w:rsidRPr="000D0F36">
        <w:rPr>
          <w:i/>
          <w:iCs/>
          <w:sz w:val="22"/>
          <w:szCs w:val="22"/>
        </w:rPr>
        <w:t>Low</w:t>
      </w:r>
      <w:r w:rsidRPr="000D0F36">
        <w:rPr>
          <w:i/>
          <w:iCs/>
          <w:sz w:val="22"/>
          <w:szCs w:val="22"/>
        </w:rPr>
        <w:noBreakHyphen/>
        <w:t>to</w:t>
      </w:r>
      <w:r w:rsidRPr="000D0F36">
        <w:rPr>
          <w:i/>
          <w:iCs/>
          <w:sz w:val="22"/>
          <w:szCs w:val="22"/>
        </w:rPr>
        <w:noBreakHyphen/>
        <w:t>Moderate Income Person (LMI)</w:t>
      </w:r>
      <w:r w:rsidRPr="000D0F36">
        <w:rPr>
          <w:bCs/>
          <w:i/>
          <w:iCs/>
          <w:sz w:val="22"/>
          <w:szCs w:val="22"/>
        </w:rPr>
        <w:t>:</w:t>
      </w:r>
      <w:r w:rsidRPr="000D0F36">
        <w:rPr>
          <w:sz w:val="22"/>
          <w:szCs w:val="22"/>
        </w:rPr>
        <w:t xml:space="preserve">  LMI persons are defined as members of a family (single</w:t>
      </w:r>
      <w:r w:rsidRPr="000D0F36">
        <w:rPr>
          <w:sz w:val="22"/>
          <w:szCs w:val="22"/>
        </w:rPr>
        <w:noBreakHyphen/>
        <w:t>person family or multi</w:t>
      </w:r>
      <w:r w:rsidRPr="000D0F36">
        <w:rPr>
          <w:sz w:val="22"/>
          <w:szCs w:val="22"/>
        </w:rPr>
        <w:noBreakHyphen/>
        <w:t>person family) where the family has an income equal to or less than the most recent HUD</w:t>
      </w:r>
      <w:r w:rsidRPr="000D0F36">
        <w:rPr>
          <w:sz w:val="22"/>
          <w:szCs w:val="22"/>
        </w:rPr>
        <w:noBreakHyphen/>
        <w:t xml:space="preserve">established income limits for the family residence location.  In </w:t>
      </w:r>
      <w:r w:rsidR="008C7C7B" w:rsidRPr="000D0F36">
        <w:rPr>
          <w:sz w:val="22"/>
          <w:szCs w:val="22"/>
        </w:rPr>
        <w:t>Arkansas</w:t>
      </w:r>
      <w:r w:rsidRPr="000D0F36">
        <w:rPr>
          <w:sz w:val="22"/>
          <w:szCs w:val="22"/>
        </w:rPr>
        <w:t xml:space="preserve"> (with some exceptions for metropolitan statistical areas) the income limits are determined for each county.  These income limits may be found via the HUD website.</w:t>
      </w:r>
    </w:p>
    <w:p w:rsidR="00772805" w:rsidRPr="000D0F36" w:rsidRDefault="00772805" w:rsidP="00772805">
      <w:pPr>
        <w:tabs>
          <w:tab w:val="left" w:pos="0"/>
        </w:tabs>
        <w:rPr>
          <w:sz w:val="22"/>
          <w:szCs w:val="22"/>
        </w:rPr>
      </w:pPr>
    </w:p>
    <w:p w:rsidR="00772805" w:rsidRPr="000D0F36" w:rsidRDefault="00772805" w:rsidP="00772805">
      <w:pPr>
        <w:tabs>
          <w:tab w:val="left" w:pos="-720"/>
          <w:tab w:val="left" w:pos="270"/>
          <w:tab w:val="left" w:pos="564"/>
          <w:tab w:val="left" w:pos="1440"/>
        </w:tabs>
        <w:suppressAutoHyphens/>
        <w:rPr>
          <w:rFonts w:cs="Arial"/>
          <w:sz w:val="22"/>
          <w:szCs w:val="22"/>
        </w:rPr>
      </w:pPr>
      <w:r w:rsidRPr="000D0F36">
        <w:rPr>
          <w:rFonts w:cs="Arial"/>
          <w:sz w:val="22"/>
          <w:szCs w:val="22"/>
        </w:rPr>
        <w:t xml:space="preserve">A job is considered to be held by an </w:t>
      </w:r>
      <w:r w:rsidRPr="000D0F36">
        <w:rPr>
          <w:rFonts w:cs="Arial"/>
          <w:sz w:val="22"/>
          <w:szCs w:val="22"/>
          <w:u w:val="single"/>
        </w:rPr>
        <w:t>LMI</w:t>
      </w:r>
      <w:r w:rsidRPr="000D0F36">
        <w:rPr>
          <w:rFonts w:cs="Arial"/>
          <w:sz w:val="22"/>
          <w:szCs w:val="22"/>
        </w:rPr>
        <w:t xml:space="preserve"> person if the person is, at the time their employment commences, a member of a family whose income falls within the HUD determined income limits.  The family's entire income must be counted.  The salary or wage associated with the job the LMI person fills is irrelevant.</w:t>
      </w:r>
    </w:p>
    <w:p w:rsidR="00772805" w:rsidRPr="000D0F36" w:rsidRDefault="00772805" w:rsidP="00772805">
      <w:pPr>
        <w:tabs>
          <w:tab w:val="left" w:pos="0"/>
        </w:tabs>
        <w:rPr>
          <w:bCs/>
          <w:i/>
          <w:iCs/>
          <w:sz w:val="22"/>
          <w:szCs w:val="22"/>
        </w:rPr>
      </w:pPr>
    </w:p>
    <w:p w:rsidR="00772805" w:rsidRPr="000D0F36" w:rsidRDefault="00772805" w:rsidP="00772805">
      <w:pPr>
        <w:tabs>
          <w:tab w:val="left" w:pos="0"/>
        </w:tabs>
        <w:rPr>
          <w:sz w:val="22"/>
          <w:szCs w:val="22"/>
        </w:rPr>
      </w:pPr>
      <w:r w:rsidRPr="000D0F36">
        <w:rPr>
          <w:bCs/>
          <w:i/>
          <w:iCs/>
          <w:sz w:val="22"/>
          <w:szCs w:val="22"/>
        </w:rPr>
        <w:t>Full-Time Equivalent Position (FTE)</w:t>
      </w:r>
      <w:r w:rsidRPr="000D0F36">
        <w:rPr>
          <w:sz w:val="22"/>
          <w:szCs w:val="22"/>
        </w:rPr>
        <w:t xml:space="preserve">:  An FTE position represents a culmination of 2,080 work hours per annum per position by a person in a permanent position of employment with a benefiting business at the business' project location site in </w:t>
      </w:r>
      <w:r w:rsidR="008C7C7B" w:rsidRPr="000D0F36">
        <w:rPr>
          <w:sz w:val="22"/>
          <w:szCs w:val="22"/>
        </w:rPr>
        <w:t>Arkansas</w:t>
      </w:r>
      <w:r w:rsidRPr="000D0F36">
        <w:rPr>
          <w:sz w:val="22"/>
          <w:szCs w:val="22"/>
        </w:rPr>
        <w:t>.</w:t>
      </w:r>
    </w:p>
    <w:p w:rsidR="00772805" w:rsidRPr="000D0F36" w:rsidRDefault="00772805" w:rsidP="00772805">
      <w:pPr>
        <w:rPr>
          <w:sz w:val="22"/>
          <w:szCs w:val="22"/>
        </w:rPr>
      </w:pPr>
    </w:p>
    <w:p w:rsidR="00772805" w:rsidRPr="0091250D" w:rsidRDefault="00772805" w:rsidP="00772805">
      <w:pPr>
        <w:pStyle w:val="parahead"/>
        <w:suppressAutoHyphens/>
        <w:spacing w:after="0"/>
        <w:jc w:val="both"/>
        <w:rPr>
          <w:rFonts w:eastAsiaTheme="minorHAnsi"/>
          <w:b w:val="0"/>
          <w:szCs w:val="22"/>
        </w:rPr>
      </w:pPr>
      <w:r w:rsidRPr="0091250D">
        <w:rPr>
          <w:rFonts w:eastAsiaTheme="minorHAnsi"/>
          <w:b w:val="0"/>
          <w:szCs w:val="22"/>
        </w:rPr>
        <w:t>Permanent FTE Jobs are Required:  Only permanent jobs count.  Temporary jobs do not count.  Permanent jobs are full or part</w:t>
      </w:r>
      <w:r w:rsidRPr="0091250D">
        <w:rPr>
          <w:rFonts w:eastAsiaTheme="minorHAnsi"/>
          <w:b w:val="0"/>
          <w:szCs w:val="22"/>
        </w:rPr>
        <w:noBreakHyphen/>
        <w:t xml:space="preserve">time positions at the benefited business at the specified project site, which can reasonably be expected to be occupied for at least six continuous months.  Seasonal jobs may be </w:t>
      </w:r>
      <w:r w:rsidRPr="0091250D">
        <w:rPr>
          <w:rFonts w:eastAsiaTheme="minorHAnsi"/>
          <w:b w:val="0"/>
          <w:szCs w:val="22"/>
        </w:rPr>
        <w:lastRenderedPageBreak/>
        <w:t>considered to be permanent only if the season is long enough for the job to be considered as the employees' principal occupation.  All permanent jobs must be converted to FTEs.</w:t>
      </w:r>
    </w:p>
    <w:p w:rsidR="00772805" w:rsidRPr="000D0F36" w:rsidRDefault="00772805" w:rsidP="00772805">
      <w:pPr>
        <w:tabs>
          <w:tab w:val="left" w:pos="-720"/>
          <w:tab w:val="left" w:pos="270"/>
          <w:tab w:val="left" w:pos="564"/>
          <w:tab w:val="left" w:pos="1440"/>
        </w:tabs>
        <w:suppressAutoHyphens/>
        <w:rPr>
          <w:rFonts w:cs="Arial"/>
          <w:sz w:val="22"/>
          <w:szCs w:val="22"/>
        </w:rPr>
      </w:pPr>
    </w:p>
    <w:p w:rsidR="00772805" w:rsidRPr="000D0F36" w:rsidRDefault="00772805" w:rsidP="00772805">
      <w:pPr>
        <w:tabs>
          <w:tab w:val="left" w:pos="-720"/>
          <w:tab w:val="left" w:pos="270"/>
          <w:tab w:val="left" w:pos="564"/>
          <w:tab w:val="left" w:pos="1440"/>
        </w:tabs>
        <w:suppressAutoHyphens/>
        <w:rPr>
          <w:rFonts w:cs="Arial"/>
          <w:sz w:val="22"/>
          <w:szCs w:val="22"/>
        </w:rPr>
      </w:pPr>
      <w:r w:rsidRPr="000D0F36">
        <w:rPr>
          <w:rFonts w:cs="Arial"/>
          <w:bCs/>
          <w:i/>
          <w:iCs/>
          <w:sz w:val="22"/>
          <w:szCs w:val="22"/>
        </w:rPr>
        <w:t>Expectations for the Normally Allowed "Ramp</w:t>
      </w:r>
      <w:r w:rsidRPr="000D0F36">
        <w:rPr>
          <w:rFonts w:cs="Arial"/>
          <w:bCs/>
          <w:i/>
          <w:iCs/>
          <w:sz w:val="22"/>
          <w:szCs w:val="22"/>
        </w:rPr>
        <w:noBreakHyphen/>
        <w:t xml:space="preserve"> up" Time; Normally Required Job Maintenance Period:  </w:t>
      </w:r>
      <w:r w:rsidR="001F08DF">
        <w:rPr>
          <w:rFonts w:cs="Arial"/>
          <w:sz w:val="22"/>
          <w:szCs w:val="22"/>
        </w:rPr>
        <w:t>AEDC’s</w:t>
      </w:r>
      <w:r w:rsidRPr="000D0F36">
        <w:rPr>
          <w:rFonts w:cs="Arial"/>
          <w:sz w:val="22"/>
          <w:szCs w:val="22"/>
        </w:rPr>
        <w:t xml:space="preserve"> expectation for the normally allowed "ramp</w:t>
      </w:r>
      <w:r w:rsidRPr="000D0F36">
        <w:rPr>
          <w:rFonts w:cs="Arial"/>
          <w:sz w:val="22"/>
          <w:szCs w:val="22"/>
        </w:rPr>
        <w:noBreakHyphen/>
        <w:t>up" time for the business to create the required jobs is 18 months from the Notice of Approval for the project.  Longer durations of this ramp</w:t>
      </w:r>
      <w:r w:rsidRPr="000D0F36">
        <w:rPr>
          <w:rFonts w:cs="Arial"/>
          <w:sz w:val="22"/>
          <w:szCs w:val="22"/>
        </w:rPr>
        <w:noBreakHyphen/>
        <w:t>up time are allowed in some project circumstances.  Shorter durations may be imposed in some project circumstances, e.g., CDBG</w:t>
      </w:r>
      <w:r w:rsidRPr="000D0F36">
        <w:rPr>
          <w:rFonts w:cs="Arial"/>
          <w:sz w:val="22"/>
          <w:szCs w:val="22"/>
        </w:rPr>
        <w:noBreakHyphen/>
        <w:t>funded job training projects involving only a few employees may well be allowed a ramp</w:t>
      </w:r>
      <w:r w:rsidRPr="000D0F36">
        <w:rPr>
          <w:rFonts w:cs="Arial"/>
          <w:sz w:val="22"/>
          <w:szCs w:val="22"/>
        </w:rPr>
        <w:noBreakHyphen/>
        <w:t>up time of only 12 months.  The normally required time for the business to maintain the created jobs is negotiable (usually 6 to 24 months), measured from the date of hire for each respective job.  More nuanced and complicated definitions of the beginning and ending dates of the job maintenance period may be invoked in project negotiations (and their resulting MOUs) in some circumstances.  These ramp</w:t>
      </w:r>
      <w:r w:rsidRPr="000D0F36">
        <w:rPr>
          <w:rFonts w:cs="Arial"/>
          <w:sz w:val="22"/>
          <w:szCs w:val="22"/>
        </w:rPr>
        <w:noBreakHyphen/>
        <w:t>up times and job maintenance periods are established by agreement of the parties in the MOU.</w:t>
      </w:r>
    </w:p>
    <w:p w:rsidR="00772805" w:rsidRPr="000D0F36" w:rsidRDefault="00772805" w:rsidP="00772805">
      <w:pPr>
        <w:tabs>
          <w:tab w:val="left" w:pos="-720"/>
          <w:tab w:val="left" w:pos="270"/>
          <w:tab w:val="left" w:pos="564"/>
          <w:tab w:val="left" w:pos="1440"/>
        </w:tabs>
        <w:suppressAutoHyphens/>
        <w:rPr>
          <w:rFonts w:cs="Arial"/>
          <w:sz w:val="22"/>
          <w:szCs w:val="22"/>
          <w:highlight w:val="yellow"/>
        </w:rPr>
      </w:pPr>
    </w:p>
    <w:p w:rsidR="00772805" w:rsidRPr="000D0F36" w:rsidRDefault="00772805" w:rsidP="00772805">
      <w:pPr>
        <w:tabs>
          <w:tab w:val="left" w:pos="-1440"/>
          <w:tab w:val="left" w:pos="-720"/>
          <w:tab w:val="left" w:pos="48"/>
          <w:tab w:val="left" w:pos="564"/>
          <w:tab w:val="left" w:pos="918"/>
          <w:tab w:val="left" w:pos="1278"/>
        </w:tabs>
        <w:suppressAutoHyphens/>
        <w:rPr>
          <w:rFonts w:cs="Arial"/>
          <w:sz w:val="22"/>
          <w:szCs w:val="22"/>
        </w:rPr>
      </w:pPr>
      <w:r w:rsidRPr="000D0F36">
        <w:rPr>
          <w:rFonts w:cs="Arial"/>
          <w:bCs/>
          <w:i/>
          <w:iCs/>
          <w:sz w:val="22"/>
          <w:szCs w:val="22"/>
        </w:rPr>
        <w:t xml:space="preserve">Aggregating Jobs:  </w:t>
      </w:r>
      <w:r w:rsidRPr="000D0F36">
        <w:rPr>
          <w:rFonts w:cs="Arial"/>
          <w:sz w:val="22"/>
          <w:szCs w:val="22"/>
        </w:rPr>
        <w:t>As a general rule, jobs from each business receiving CDBG assistance must be considered separately for purposes of demonstrating compliance with the requirements that at least 51% of the resultant created or retained jobs benefit LMI persons.  Certain fact settings, e.g., an industrial park, may allow job aggregation for all businesses located on the property.  Particulars about such circumstances are found in the CDBG regulations and other HUD materials.</w:t>
      </w:r>
    </w:p>
    <w:p w:rsidR="00772805" w:rsidRPr="000D0F36" w:rsidRDefault="00772805" w:rsidP="00772805">
      <w:pPr>
        <w:tabs>
          <w:tab w:val="left" w:pos="-1440"/>
          <w:tab w:val="left" w:pos="-720"/>
          <w:tab w:val="left" w:pos="48"/>
          <w:tab w:val="left" w:pos="270"/>
          <w:tab w:val="left" w:pos="564"/>
          <w:tab w:val="left" w:pos="918"/>
          <w:tab w:val="left" w:pos="1278"/>
        </w:tabs>
        <w:suppressAutoHyphens/>
        <w:rPr>
          <w:rFonts w:cs="Arial"/>
          <w:b/>
          <w:bCs/>
          <w:sz w:val="22"/>
          <w:szCs w:val="22"/>
        </w:rPr>
      </w:pPr>
    </w:p>
    <w:p w:rsidR="00772805" w:rsidRPr="000D0F36" w:rsidRDefault="00772805" w:rsidP="00772805">
      <w:pPr>
        <w:tabs>
          <w:tab w:val="left" w:pos="-1440"/>
          <w:tab w:val="left" w:pos="-720"/>
          <w:tab w:val="left" w:pos="48"/>
          <w:tab w:val="left" w:pos="270"/>
          <w:tab w:val="left" w:pos="564"/>
          <w:tab w:val="left" w:pos="918"/>
          <w:tab w:val="left" w:pos="1278"/>
        </w:tabs>
        <w:suppressAutoHyphens/>
        <w:rPr>
          <w:rFonts w:cs="Arial"/>
          <w:bCs/>
          <w:iCs/>
          <w:sz w:val="22"/>
          <w:szCs w:val="22"/>
        </w:rPr>
      </w:pPr>
      <w:r w:rsidRPr="000D0F36">
        <w:rPr>
          <w:rFonts w:cs="Arial"/>
          <w:bCs/>
          <w:i/>
          <w:iCs/>
          <w:sz w:val="22"/>
          <w:szCs w:val="22"/>
        </w:rPr>
        <w:t xml:space="preserve">Repayment by the business due to failure to fulfill the national objective’s job creation/maintenance requirements:  </w:t>
      </w:r>
      <w:r w:rsidRPr="000D0F36">
        <w:rPr>
          <w:rFonts w:cs="Arial"/>
          <w:bCs/>
          <w:iCs/>
          <w:sz w:val="22"/>
          <w:szCs w:val="22"/>
        </w:rPr>
        <w:t>When the CDBG assistance provided to a business is in the form of a repayable loan, then full repayment of that loan is required per the terms of the promissory note.  If the business with the repayable loan obligation fails to achieve a national objective, the consequence is that immediate acceleration of the note obligation will be declared, requiring immediate, full repayment of the note.  When the CDBG assistance provided to a business is wholly, or partly, in the form of a forgivable loan or a job training grant, and the business fails to achieve a national objective or related job creation or job maintenance requirements, the consequences vary depending on the nature of the failure:</w:t>
      </w:r>
    </w:p>
    <w:p w:rsidR="00772805" w:rsidRPr="000D0F36" w:rsidRDefault="00772805" w:rsidP="00772805">
      <w:pPr>
        <w:tabs>
          <w:tab w:val="left" w:pos="-1440"/>
          <w:tab w:val="left" w:pos="-720"/>
          <w:tab w:val="left" w:pos="48"/>
          <w:tab w:val="left" w:pos="564"/>
          <w:tab w:val="left" w:pos="918"/>
          <w:tab w:val="left" w:pos="1278"/>
        </w:tabs>
        <w:suppressAutoHyphens/>
        <w:rPr>
          <w:rFonts w:cs="Arial"/>
          <w:bCs/>
          <w:iCs/>
          <w:sz w:val="22"/>
          <w:szCs w:val="22"/>
        </w:rPr>
      </w:pPr>
    </w:p>
    <w:p w:rsidR="00772805" w:rsidRPr="000D0F36" w:rsidRDefault="00772805" w:rsidP="000E3A18">
      <w:pPr>
        <w:numPr>
          <w:ilvl w:val="0"/>
          <w:numId w:val="19"/>
        </w:numPr>
        <w:tabs>
          <w:tab w:val="left" w:pos="-810"/>
          <w:tab w:val="left" w:pos="-720"/>
          <w:tab w:val="left" w:pos="270"/>
          <w:tab w:val="left" w:pos="1440"/>
        </w:tabs>
        <w:suppressAutoHyphens/>
        <w:rPr>
          <w:rFonts w:cs="Arial"/>
          <w:bCs/>
          <w:iCs/>
          <w:sz w:val="22"/>
          <w:szCs w:val="22"/>
        </w:rPr>
      </w:pPr>
      <w:r w:rsidRPr="000D0F36">
        <w:rPr>
          <w:rFonts w:cs="Arial"/>
          <w:sz w:val="22"/>
          <w:szCs w:val="22"/>
        </w:rPr>
        <w:t>CDBG</w:t>
      </w:r>
      <w:r w:rsidRPr="000D0F36">
        <w:rPr>
          <w:rFonts w:cs="Arial"/>
          <w:bCs/>
          <w:iCs/>
          <w:sz w:val="22"/>
          <w:szCs w:val="22"/>
        </w:rPr>
        <w:t xml:space="preserve"> federal statutes and regulations require CDBG funded projects to meet the national objective of principally benefiting low</w:t>
      </w:r>
      <w:r w:rsidRPr="000D0F36">
        <w:rPr>
          <w:rFonts w:cs="Arial"/>
          <w:bCs/>
          <w:iCs/>
          <w:sz w:val="22"/>
          <w:szCs w:val="22"/>
        </w:rPr>
        <w:noBreakHyphen/>
        <w:t>to</w:t>
      </w:r>
      <w:r w:rsidRPr="000D0F36">
        <w:rPr>
          <w:rFonts w:cs="Arial"/>
          <w:bCs/>
          <w:iCs/>
          <w:sz w:val="22"/>
          <w:szCs w:val="22"/>
        </w:rPr>
        <w:noBreakHyphen/>
        <w:t xml:space="preserve">moderate income (LMI) persons.  These statutes and regulations require that at least 51% of the created jobs benefit LMI persons; with such benefit achieved by having at least 51% of the created </w:t>
      </w:r>
      <w:r w:rsidRPr="000D0F36">
        <w:rPr>
          <w:rFonts w:cs="Arial"/>
          <w:sz w:val="22"/>
          <w:szCs w:val="22"/>
        </w:rPr>
        <w:t>jobs</w:t>
      </w:r>
      <w:r w:rsidRPr="000D0F36">
        <w:rPr>
          <w:rFonts w:cs="Arial"/>
          <w:bCs/>
          <w:iCs/>
          <w:sz w:val="22"/>
          <w:szCs w:val="22"/>
        </w:rPr>
        <w:t xml:space="preserve"> either held by, or made available to, LMI persons.  If the benefited business fails to meet the national objective by not having at least 51% of the created jobs benefit LMI persons, then the loan is not </w:t>
      </w:r>
      <w:proofErr w:type="gramStart"/>
      <w:r w:rsidRPr="000D0F36">
        <w:rPr>
          <w:rFonts w:cs="Arial"/>
          <w:bCs/>
          <w:iCs/>
          <w:sz w:val="22"/>
          <w:szCs w:val="22"/>
        </w:rPr>
        <w:t>forgiven</w:t>
      </w:r>
      <w:proofErr w:type="gramEnd"/>
      <w:r w:rsidRPr="000D0F36">
        <w:rPr>
          <w:rFonts w:cs="Arial"/>
          <w:bCs/>
          <w:iCs/>
          <w:sz w:val="22"/>
          <w:szCs w:val="22"/>
        </w:rPr>
        <w:t xml:space="preserve"> or the job training grant is not made unconditional, and full repayment of the CDBG funds is required.</w:t>
      </w:r>
    </w:p>
    <w:p w:rsidR="00772805" w:rsidRPr="000D0F36" w:rsidRDefault="00772805" w:rsidP="00772805">
      <w:pPr>
        <w:tabs>
          <w:tab w:val="left" w:pos="-1440"/>
          <w:tab w:val="left" w:pos="-720"/>
          <w:tab w:val="left" w:pos="48"/>
          <w:tab w:val="left" w:pos="564"/>
          <w:tab w:val="left" w:pos="918"/>
          <w:tab w:val="left" w:pos="1278"/>
        </w:tabs>
        <w:suppressAutoHyphens/>
        <w:rPr>
          <w:rFonts w:cs="Arial"/>
          <w:bCs/>
          <w:iCs/>
          <w:sz w:val="22"/>
          <w:szCs w:val="22"/>
        </w:rPr>
      </w:pPr>
    </w:p>
    <w:p w:rsidR="00772805" w:rsidRPr="000D0F36" w:rsidRDefault="00772805" w:rsidP="000E3A18">
      <w:pPr>
        <w:numPr>
          <w:ilvl w:val="0"/>
          <w:numId w:val="19"/>
        </w:numPr>
        <w:tabs>
          <w:tab w:val="left" w:pos="-810"/>
          <w:tab w:val="left" w:pos="-720"/>
          <w:tab w:val="left" w:pos="270"/>
          <w:tab w:val="left" w:pos="1440"/>
        </w:tabs>
        <w:suppressAutoHyphens/>
        <w:rPr>
          <w:rFonts w:cs="Arial"/>
          <w:bCs/>
          <w:iCs/>
          <w:sz w:val="22"/>
          <w:szCs w:val="22"/>
        </w:rPr>
      </w:pPr>
      <w:r w:rsidRPr="000D0F36">
        <w:rPr>
          <w:rFonts w:cs="Arial"/>
          <w:bCs/>
          <w:iCs/>
          <w:sz w:val="22"/>
          <w:szCs w:val="22"/>
        </w:rPr>
        <w:t xml:space="preserve">If the national objective (51% LMI benefit) is met, but the minimum job creation requirement (the number of such jobs varying with each individual project) is not achieved, then full repayment of the CDBG funding is required of the business absent other agreement by </w:t>
      </w:r>
      <w:r w:rsidR="001F08DF">
        <w:rPr>
          <w:rFonts w:cs="Arial"/>
          <w:bCs/>
          <w:iCs/>
          <w:sz w:val="22"/>
          <w:szCs w:val="22"/>
        </w:rPr>
        <w:t>AEDC</w:t>
      </w:r>
      <w:r w:rsidRPr="000D0F36">
        <w:rPr>
          <w:rFonts w:cs="Arial"/>
          <w:bCs/>
          <w:iCs/>
          <w:sz w:val="22"/>
          <w:szCs w:val="22"/>
        </w:rPr>
        <w:t>.</w:t>
      </w:r>
    </w:p>
    <w:p w:rsidR="00772805" w:rsidRPr="000D0F36" w:rsidRDefault="00772805" w:rsidP="00772805">
      <w:pPr>
        <w:tabs>
          <w:tab w:val="left" w:pos="-1440"/>
          <w:tab w:val="left" w:pos="-720"/>
          <w:tab w:val="left" w:pos="48"/>
          <w:tab w:val="left" w:pos="564"/>
          <w:tab w:val="left" w:pos="918"/>
          <w:tab w:val="left" w:pos="1278"/>
        </w:tabs>
        <w:suppressAutoHyphens/>
        <w:rPr>
          <w:rFonts w:cs="Arial"/>
          <w:bCs/>
          <w:iCs/>
          <w:sz w:val="22"/>
          <w:szCs w:val="22"/>
        </w:rPr>
      </w:pPr>
    </w:p>
    <w:p w:rsidR="00772805" w:rsidRPr="000D0F36" w:rsidRDefault="00772805" w:rsidP="000E3A18">
      <w:pPr>
        <w:numPr>
          <w:ilvl w:val="0"/>
          <w:numId w:val="19"/>
        </w:numPr>
        <w:tabs>
          <w:tab w:val="left" w:pos="-810"/>
          <w:tab w:val="left" w:pos="-720"/>
          <w:tab w:val="left" w:pos="270"/>
          <w:tab w:val="left" w:pos="1440"/>
        </w:tabs>
        <w:suppressAutoHyphens/>
        <w:rPr>
          <w:rFonts w:cs="Arial"/>
          <w:bCs/>
          <w:iCs/>
          <w:sz w:val="22"/>
          <w:szCs w:val="22"/>
        </w:rPr>
      </w:pPr>
      <w:r w:rsidRPr="000D0F36">
        <w:rPr>
          <w:rFonts w:cs="Arial"/>
          <w:bCs/>
          <w:iCs/>
          <w:sz w:val="22"/>
          <w:szCs w:val="22"/>
        </w:rPr>
        <w:t>If the national objective (51% LMI benefit) is met, but the jobs are not maintained for the required job maintenance period (such period varying with each individual project), then full repayment of the CDBG funding is required of the busines</w:t>
      </w:r>
      <w:r w:rsidR="001F08DF">
        <w:rPr>
          <w:rFonts w:cs="Arial"/>
          <w:bCs/>
          <w:iCs/>
          <w:sz w:val="22"/>
          <w:szCs w:val="22"/>
        </w:rPr>
        <w:t>s absent other agreement by AEDC</w:t>
      </w:r>
      <w:r w:rsidRPr="000D0F36">
        <w:rPr>
          <w:rFonts w:cs="Arial"/>
          <w:bCs/>
          <w:iCs/>
          <w:sz w:val="22"/>
          <w:szCs w:val="22"/>
        </w:rPr>
        <w:t>.</w:t>
      </w:r>
    </w:p>
    <w:p w:rsidR="00772805" w:rsidRPr="000D0F36" w:rsidRDefault="00772805" w:rsidP="00772805">
      <w:pPr>
        <w:suppressAutoHyphens/>
        <w:rPr>
          <w:rFonts w:cs="Arial"/>
          <w:bCs/>
          <w:iCs/>
          <w:sz w:val="22"/>
          <w:szCs w:val="22"/>
        </w:rPr>
      </w:pPr>
    </w:p>
    <w:p w:rsidR="00772805" w:rsidRPr="000E3A18" w:rsidRDefault="00772805" w:rsidP="000E3A18">
      <w:pPr>
        <w:numPr>
          <w:ilvl w:val="0"/>
          <w:numId w:val="19"/>
        </w:numPr>
        <w:tabs>
          <w:tab w:val="left" w:pos="-810"/>
          <w:tab w:val="left" w:pos="-720"/>
          <w:tab w:val="left" w:pos="270"/>
          <w:tab w:val="left" w:pos="1440"/>
        </w:tabs>
        <w:suppressAutoHyphens/>
        <w:rPr>
          <w:rFonts w:cs="Arial"/>
          <w:sz w:val="22"/>
          <w:szCs w:val="22"/>
        </w:rPr>
      </w:pPr>
      <w:r w:rsidRPr="000D0F36">
        <w:rPr>
          <w:rFonts w:cs="Arial"/>
          <w:bCs/>
          <w:iCs/>
          <w:sz w:val="22"/>
          <w:szCs w:val="22"/>
        </w:rPr>
        <w:lastRenderedPageBreak/>
        <w:t xml:space="preserve">If the national objective (51% LMI benefit) is met, but there is a failure as to </w:t>
      </w:r>
      <w:r w:rsidRPr="000D0F36">
        <w:rPr>
          <w:rFonts w:cs="Arial"/>
          <w:bCs/>
          <w:iCs/>
          <w:sz w:val="22"/>
          <w:szCs w:val="22"/>
          <w:u w:val="single"/>
        </w:rPr>
        <w:t>both</w:t>
      </w:r>
      <w:r w:rsidRPr="000D0F36">
        <w:rPr>
          <w:rFonts w:cs="Arial"/>
          <w:bCs/>
          <w:iCs/>
          <w:sz w:val="22"/>
          <w:szCs w:val="22"/>
        </w:rPr>
        <w:t xml:space="preserve"> the job creation requirement and the job maintenance period, then full repayment of the CDBG funding is required of the business absent other agreement by the </w:t>
      </w:r>
      <w:r w:rsidR="001F08DF">
        <w:rPr>
          <w:rFonts w:cs="Arial"/>
          <w:bCs/>
          <w:iCs/>
          <w:sz w:val="22"/>
          <w:szCs w:val="22"/>
        </w:rPr>
        <w:t>AEDC</w:t>
      </w:r>
      <w:r w:rsidRPr="000D0F36">
        <w:rPr>
          <w:rFonts w:cs="Arial"/>
          <w:bCs/>
          <w:iCs/>
          <w:sz w:val="22"/>
          <w:szCs w:val="22"/>
        </w:rPr>
        <w:t>.</w:t>
      </w:r>
    </w:p>
    <w:p w:rsidR="000E3A18" w:rsidRDefault="000E3A18" w:rsidP="000E3A18">
      <w:pPr>
        <w:pStyle w:val="ListParagraph"/>
        <w:rPr>
          <w:rFonts w:cs="Arial"/>
          <w:sz w:val="22"/>
          <w:szCs w:val="22"/>
        </w:rPr>
      </w:pPr>
    </w:p>
    <w:p w:rsidR="000E3A18" w:rsidRPr="000E3A18" w:rsidRDefault="000E3A18" w:rsidP="000E3A18">
      <w:pPr>
        <w:tabs>
          <w:tab w:val="left" w:pos="-810"/>
          <w:tab w:val="left" w:pos="-720"/>
          <w:tab w:val="left" w:pos="270"/>
          <w:tab w:val="left" w:pos="1440"/>
        </w:tabs>
        <w:suppressAutoHyphens/>
        <w:rPr>
          <w:rFonts w:cs="Arial"/>
          <w:b/>
          <w:sz w:val="22"/>
          <w:szCs w:val="22"/>
        </w:rPr>
      </w:pPr>
      <w:r w:rsidRPr="000E3A18">
        <w:rPr>
          <w:rFonts w:cs="Arial"/>
          <w:b/>
          <w:sz w:val="22"/>
          <w:szCs w:val="22"/>
        </w:rPr>
        <w:t>F. Public Benefit Standard</w:t>
      </w:r>
    </w:p>
    <w:p w:rsidR="000E3A18" w:rsidRDefault="000E3A18" w:rsidP="000E3A18">
      <w:pPr>
        <w:tabs>
          <w:tab w:val="left" w:pos="-810"/>
          <w:tab w:val="left" w:pos="-720"/>
          <w:tab w:val="left" w:pos="270"/>
          <w:tab w:val="left" w:pos="1440"/>
        </w:tabs>
        <w:suppressAutoHyphens/>
        <w:rPr>
          <w:rFonts w:cs="Arial"/>
          <w:sz w:val="22"/>
          <w:szCs w:val="22"/>
        </w:rPr>
      </w:pPr>
    </w:p>
    <w:p w:rsidR="000E3A18" w:rsidRDefault="000E3A18" w:rsidP="000E3A18">
      <w:pPr>
        <w:autoSpaceDE w:val="0"/>
        <w:autoSpaceDN w:val="0"/>
        <w:adjustRightInd w:val="0"/>
        <w:rPr>
          <w:rFonts w:cs="Arial"/>
          <w:sz w:val="22"/>
          <w:szCs w:val="22"/>
        </w:rPr>
      </w:pPr>
      <w:r w:rsidRPr="000E3A18">
        <w:rPr>
          <w:rFonts w:cs="Arial"/>
          <w:sz w:val="22"/>
          <w:szCs w:val="22"/>
        </w:rPr>
        <w:t xml:space="preserve">An activity is considered by HUD to provide insufficient </w:t>
      </w:r>
      <w:r>
        <w:rPr>
          <w:rFonts w:cs="Arial"/>
          <w:sz w:val="22"/>
          <w:szCs w:val="22"/>
        </w:rPr>
        <w:t>public benefit and can</w:t>
      </w:r>
      <w:r w:rsidRPr="000E3A18">
        <w:rPr>
          <w:rFonts w:cs="Arial"/>
          <w:sz w:val="22"/>
          <w:szCs w:val="22"/>
        </w:rPr>
        <w:t xml:space="preserve">not </w:t>
      </w:r>
      <w:r>
        <w:rPr>
          <w:rFonts w:cs="Arial"/>
          <w:sz w:val="22"/>
          <w:szCs w:val="22"/>
        </w:rPr>
        <w:t>be assisted with CDBG funds if t</w:t>
      </w:r>
      <w:r w:rsidRPr="000E3A18">
        <w:rPr>
          <w:rFonts w:cs="Arial"/>
          <w:sz w:val="22"/>
          <w:szCs w:val="22"/>
        </w:rPr>
        <w:t>he amount of CDBG assistance exceeds $50,000 per full-time equivalent (FTE), permanent job (created or retained) or $1,000 per LMI person to which goods and service</w:t>
      </w:r>
      <w:r>
        <w:rPr>
          <w:rFonts w:cs="Arial"/>
          <w:sz w:val="22"/>
          <w:szCs w:val="22"/>
        </w:rPr>
        <w:t>s are provided by the activity.</w:t>
      </w:r>
    </w:p>
    <w:p w:rsidR="000E3A18" w:rsidRPr="000E3A18" w:rsidRDefault="000E3A18" w:rsidP="000E3A18">
      <w:pPr>
        <w:autoSpaceDE w:val="0"/>
        <w:autoSpaceDN w:val="0"/>
        <w:adjustRightInd w:val="0"/>
        <w:rPr>
          <w:rFonts w:cs="Arial"/>
          <w:sz w:val="22"/>
          <w:szCs w:val="22"/>
        </w:rPr>
      </w:pPr>
    </w:p>
    <w:p w:rsidR="000E3A18" w:rsidRPr="000E3A18" w:rsidRDefault="000E3A18" w:rsidP="000E3A18">
      <w:pPr>
        <w:autoSpaceDE w:val="0"/>
        <w:autoSpaceDN w:val="0"/>
        <w:adjustRightInd w:val="0"/>
        <w:rPr>
          <w:rFonts w:cs="Arial"/>
          <w:sz w:val="22"/>
          <w:szCs w:val="22"/>
        </w:rPr>
      </w:pPr>
      <w:r w:rsidRPr="000E3A18">
        <w:rPr>
          <w:rFonts w:cs="Arial"/>
          <w:sz w:val="22"/>
          <w:szCs w:val="22"/>
        </w:rPr>
        <w:t xml:space="preserve">In addition, an activity would be considered to have an insufficient benefit if it consists of or includes: </w:t>
      </w:r>
    </w:p>
    <w:p w:rsidR="000E3A18" w:rsidRPr="000E3A18" w:rsidRDefault="000E3A18" w:rsidP="000E3A18">
      <w:pPr>
        <w:pStyle w:val="ListParagraph"/>
        <w:numPr>
          <w:ilvl w:val="0"/>
          <w:numId w:val="28"/>
        </w:numPr>
        <w:autoSpaceDE w:val="0"/>
        <w:autoSpaceDN w:val="0"/>
        <w:adjustRightInd w:val="0"/>
        <w:rPr>
          <w:rFonts w:cs="Arial"/>
          <w:sz w:val="22"/>
          <w:szCs w:val="22"/>
        </w:rPr>
      </w:pPr>
      <w:r w:rsidRPr="000E3A18">
        <w:rPr>
          <w:rFonts w:cs="Arial"/>
          <w:sz w:val="22"/>
          <w:szCs w:val="22"/>
        </w:rPr>
        <w:t xml:space="preserve">General promotion of the community (as a whole); </w:t>
      </w:r>
    </w:p>
    <w:p w:rsidR="000E3A18" w:rsidRPr="000E3A18" w:rsidRDefault="000E3A18" w:rsidP="000E3A18">
      <w:pPr>
        <w:pStyle w:val="ListParagraph"/>
        <w:numPr>
          <w:ilvl w:val="0"/>
          <w:numId w:val="28"/>
        </w:numPr>
        <w:autoSpaceDE w:val="0"/>
        <w:autoSpaceDN w:val="0"/>
        <w:adjustRightInd w:val="0"/>
        <w:rPr>
          <w:rFonts w:cs="Arial"/>
          <w:sz w:val="22"/>
          <w:szCs w:val="22"/>
        </w:rPr>
      </w:pPr>
      <w:r w:rsidRPr="000E3A18">
        <w:rPr>
          <w:rFonts w:cs="Arial"/>
          <w:sz w:val="22"/>
          <w:szCs w:val="22"/>
        </w:rPr>
        <w:t xml:space="preserve">Assistance to professional sports teams; </w:t>
      </w:r>
    </w:p>
    <w:p w:rsidR="000E3A18" w:rsidRPr="000E3A18" w:rsidRDefault="000E3A18" w:rsidP="000E3A18">
      <w:pPr>
        <w:pStyle w:val="ListParagraph"/>
        <w:numPr>
          <w:ilvl w:val="0"/>
          <w:numId w:val="28"/>
        </w:numPr>
        <w:autoSpaceDE w:val="0"/>
        <w:autoSpaceDN w:val="0"/>
        <w:adjustRightInd w:val="0"/>
        <w:rPr>
          <w:rFonts w:cs="Arial"/>
          <w:sz w:val="22"/>
          <w:szCs w:val="22"/>
        </w:rPr>
      </w:pPr>
      <w:r w:rsidRPr="000E3A18">
        <w:rPr>
          <w:rFonts w:cs="Arial"/>
          <w:sz w:val="22"/>
          <w:szCs w:val="22"/>
        </w:rPr>
        <w:t xml:space="preserve">Assistance to privately-owned recreational facilities that serve a predominantly higher income clientele where the benefit to users clearly outweighs the benefit of jobs created or retained; </w:t>
      </w:r>
    </w:p>
    <w:p w:rsidR="000E3A18" w:rsidRDefault="000E3A18" w:rsidP="000E3A18">
      <w:pPr>
        <w:pStyle w:val="ListParagraph"/>
        <w:numPr>
          <w:ilvl w:val="0"/>
          <w:numId w:val="28"/>
        </w:numPr>
        <w:autoSpaceDE w:val="0"/>
        <w:autoSpaceDN w:val="0"/>
        <w:adjustRightInd w:val="0"/>
        <w:rPr>
          <w:rFonts w:cs="Arial"/>
          <w:sz w:val="22"/>
          <w:szCs w:val="22"/>
        </w:rPr>
      </w:pPr>
      <w:r w:rsidRPr="000E3A18">
        <w:rPr>
          <w:rFonts w:cs="Arial"/>
          <w:sz w:val="22"/>
          <w:szCs w:val="22"/>
        </w:rPr>
        <w:t>Acquisition of land for which a specific use has not been iden</w:t>
      </w:r>
      <w:r>
        <w:rPr>
          <w:rFonts w:cs="Arial"/>
          <w:sz w:val="22"/>
          <w:szCs w:val="22"/>
        </w:rPr>
        <w:t xml:space="preserve">tified (i.e., land banking);or, </w:t>
      </w:r>
    </w:p>
    <w:p w:rsidR="000E3A18" w:rsidRPr="000E3A18" w:rsidRDefault="000E3A18" w:rsidP="000E3A18">
      <w:pPr>
        <w:pStyle w:val="ListParagraph"/>
        <w:numPr>
          <w:ilvl w:val="0"/>
          <w:numId w:val="28"/>
        </w:numPr>
        <w:autoSpaceDE w:val="0"/>
        <w:autoSpaceDN w:val="0"/>
        <w:adjustRightInd w:val="0"/>
        <w:rPr>
          <w:rFonts w:cs="Arial"/>
          <w:sz w:val="22"/>
          <w:szCs w:val="22"/>
        </w:rPr>
      </w:pPr>
      <w:r w:rsidRPr="000E3A18">
        <w:rPr>
          <w:rFonts w:cs="Arial"/>
          <w:sz w:val="22"/>
          <w:szCs w:val="22"/>
        </w:rPr>
        <w:t>Assistance to a for-profit business owner that is the subject of unresolved findings of noncompliance related to previous CDBG assistance.</w:t>
      </w:r>
    </w:p>
    <w:p w:rsidR="00772805" w:rsidRPr="000D0F36" w:rsidRDefault="00772805" w:rsidP="00772805">
      <w:pPr>
        <w:pStyle w:val="ListParagraph"/>
        <w:rPr>
          <w:rFonts w:cs="Arial"/>
          <w:sz w:val="22"/>
          <w:szCs w:val="22"/>
        </w:rPr>
      </w:pPr>
    </w:p>
    <w:p w:rsidR="00772805" w:rsidRDefault="000E3A18" w:rsidP="00772805">
      <w:pPr>
        <w:pStyle w:val="Footer"/>
        <w:tabs>
          <w:tab w:val="clear" w:pos="4320"/>
          <w:tab w:val="clear" w:pos="8640"/>
        </w:tabs>
        <w:rPr>
          <w:rFonts w:cs="Arial"/>
          <w:b/>
          <w:sz w:val="22"/>
          <w:szCs w:val="22"/>
        </w:rPr>
      </w:pPr>
      <w:r>
        <w:rPr>
          <w:rFonts w:cs="Arial"/>
          <w:b/>
          <w:sz w:val="22"/>
          <w:szCs w:val="22"/>
        </w:rPr>
        <w:t>G</w:t>
      </w:r>
      <w:r w:rsidR="0091250D">
        <w:rPr>
          <w:rFonts w:cs="Arial"/>
          <w:b/>
          <w:sz w:val="22"/>
          <w:szCs w:val="22"/>
        </w:rPr>
        <w:t xml:space="preserve">. </w:t>
      </w:r>
      <w:r w:rsidR="00772805" w:rsidRPr="000D0F36">
        <w:rPr>
          <w:rFonts w:cs="Arial"/>
          <w:b/>
          <w:sz w:val="22"/>
          <w:szCs w:val="22"/>
        </w:rPr>
        <w:t>DUNS Number</w:t>
      </w:r>
    </w:p>
    <w:p w:rsidR="00702AF2" w:rsidRPr="000D0F36" w:rsidRDefault="00702AF2" w:rsidP="00772805">
      <w:pPr>
        <w:pStyle w:val="Footer"/>
        <w:tabs>
          <w:tab w:val="clear" w:pos="4320"/>
          <w:tab w:val="clear" w:pos="8640"/>
        </w:tabs>
        <w:rPr>
          <w:rFonts w:cs="Arial"/>
          <w:b/>
          <w:sz w:val="22"/>
          <w:szCs w:val="22"/>
        </w:rPr>
      </w:pPr>
    </w:p>
    <w:p w:rsidR="00772805" w:rsidRPr="000D0F36" w:rsidRDefault="00772805" w:rsidP="00772805">
      <w:pPr>
        <w:autoSpaceDE w:val="0"/>
        <w:autoSpaceDN w:val="0"/>
        <w:adjustRightInd w:val="0"/>
        <w:rPr>
          <w:rFonts w:cs="Arial"/>
          <w:sz w:val="22"/>
          <w:szCs w:val="22"/>
        </w:rPr>
      </w:pPr>
      <w:r w:rsidRPr="000D0F36">
        <w:rPr>
          <w:rFonts w:cs="Arial"/>
          <w:sz w:val="22"/>
          <w:szCs w:val="22"/>
        </w:rPr>
        <w:t>A DUNS Number, assigned by the company Dun &amp; Bradstreet, is required when submitting any application for Federal funds. If your organization does not already have a DUNS Number, please visit the Dun &amp; Bradstreet website at www.dnb.com or call 1-866-653-1344. The process of obtaining a DUNS Number is free of charge and should take less than 15 minutes. Most organizations will have a 9-digit DUNS Number. Larger organizations that have multiple departments might already use 4-digit extensions on the DUNS Numbers to distinguish between the various offices with the organization. For example, of a State DUNS Number is 123456789, the Housing, Health, and Transportation Departments should all have different 4-digit extensions, especially since these departments might have different addresses and contact personnel. The 13-digit numbers would look like 123456789-1234. In e-snaps, however, the hyphen is NOT entered.  See the Exhibits under “I</w:t>
      </w:r>
      <w:r w:rsidRPr="000D0F36">
        <w:rPr>
          <w:rFonts w:cs="Arial"/>
          <w:i/>
          <w:sz w:val="22"/>
          <w:szCs w:val="22"/>
        </w:rPr>
        <w:t>nstructions for SAM Registration</w:t>
      </w:r>
      <w:r w:rsidRPr="000D0F36">
        <w:rPr>
          <w:rFonts w:cs="Arial"/>
          <w:sz w:val="22"/>
          <w:szCs w:val="22"/>
        </w:rPr>
        <w:t>” for more details.</w:t>
      </w:r>
    </w:p>
    <w:p w:rsidR="00772805" w:rsidRPr="000D0F36" w:rsidRDefault="00772805" w:rsidP="00772805">
      <w:pPr>
        <w:autoSpaceDE w:val="0"/>
        <w:autoSpaceDN w:val="0"/>
        <w:adjustRightInd w:val="0"/>
        <w:rPr>
          <w:rFonts w:cs="Arial"/>
          <w:sz w:val="22"/>
          <w:szCs w:val="22"/>
        </w:rPr>
      </w:pPr>
    </w:p>
    <w:p w:rsidR="00772805" w:rsidRPr="000D0F36" w:rsidRDefault="00772805" w:rsidP="00C96CC6">
      <w:pPr>
        <w:spacing w:after="200" w:line="276" w:lineRule="auto"/>
        <w:rPr>
          <w:rFonts w:eastAsia="Times New Roman"/>
          <w:b/>
          <w:sz w:val="22"/>
          <w:szCs w:val="22"/>
        </w:rPr>
      </w:pPr>
      <w:bookmarkStart w:id="3" w:name="Jurisdictional"/>
      <w:bookmarkStart w:id="4" w:name="Forms_of_CDBG"/>
      <w:bookmarkEnd w:id="3"/>
      <w:bookmarkEnd w:id="4"/>
    </w:p>
    <w:p w:rsidR="00772805" w:rsidRDefault="00772805">
      <w:pPr>
        <w:rPr>
          <w:rFonts w:eastAsia="Times New Roman"/>
          <w:b/>
          <w:sz w:val="40"/>
          <w:szCs w:val="40"/>
        </w:rPr>
      </w:pPr>
      <w:r>
        <w:rPr>
          <w:rFonts w:eastAsia="Times New Roman"/>
          <w:b/>
          <w:sz w:val="40"/>
          <w:szCs w:val="40"/>
        </w:rPr>
        <w:br w:type="page"/>
      </w:r>
    </w:p>
    <w:p w:rsidR="0005280F" w:rsidRPr="0005280F" w:rsidRDefault="00761240" w:rsidP="0005280F">
      <w:pPr>
        <w:pBdr>
          <w:bottom w:val="single" w:sz="12" w:space="1" w:color="auto"/>
        </w:pBdr>
        <w:spacing w:after="200" w:line="276" w:lineRule="auto"/>
        <w:rPr>
          <w:rFonts w:eastAsia="Times New Roman"/>
          <w:b/>
          <w:sz w:val="40"/>
          <w:szCs w:val="40"/>
        </w:rPr>
      </w:pPr>
      <w:r>
        <w:rPr>
          <w:rFonts w:eastAsia="Times New Roman"/>
          <w:b/>
          <w:sz w:val="40"/>
          <w:szCs w:val="40"/>
        </w:rPr>
        <w:lastRenderedPageBreak/>
        <w:t xml:space="preserve">Section </w:t>
      </w:r>
      <w:r w:rsidR="00F174BD">
        <w:rPr>
          <w:rFonts w:eastAsia="Times New Roman"/>
          <w:b/>
          <w:sz w:val="40"/>
          <w:szCs w:val="40"/>
        </w:rPr>
        <w:t>B</w:t>
      </w:r>
      <w:r w:rsidR="0005280F" w:rsidRPr="0005280F">
        <w:rPr>
          <w:rFonts w:eastAsia="Times New Roman"/>
          <w:b/>
          <w:sz w:val="40"/>
          <w:szCs w:val="40"/>
        </w:rPr>
        <w:t>. Application Forms &amp; Instructions</w:t>
      </w:r>
    </w:p>
    <w:p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05280F">
        <w:rPr>
          <w:rFonts w:eastAsia="Times New Roman" w:cs="Arial"/>
        </w:rPr>
        <w:t xml:space="preserve">This section contains all forms and exhibits to be submitted so that your application can be scored and ranked effectively. Application narratives should be thorough and concise. The </w:t>
      </w:r>
      <w:r w:rsidR="00EF5E13">
        <w:rPr>
          <w:rFonts w:eastAsia="Times New Roman" w:cs="Arial"/>
        </w:rPr>
        <w:t>Grants Division</w:t>
      </w:r>
      <w:r w:rsidRPr="0005280F">
        <w:rPr>
          <w:rFonts w:eastAsia="Times New Roman" w:cs="Arial"/>
        </w:rPr>
        <w:t xml:space="preserve"> reserves the right to verify all information, and to consult with other agencies on the proposed project.</w:t>
      </w:r>
    </w:p>
    <w:p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05280F">
        <w:rPr>
          <w:rFonts w:eastAsia="Times New Roman" w:cs="Arial"/>
        </w:rPr>
        <w:t xml:space="preserve">There are more applicants requesting funds than there are funds available. Applicants must carefully read and review the </w:t>
      </w:r>
      <w:r w:rsidRPr="0005280F">
        <w:rPr>
          <w:rFonts w:eastAsia="Times New Roman" w:cs="Arial"/>
          <w:b/>
          <w:i/>
        </w:rPr>
        <w:t>Application Guidelines</w:t>
      </w:r>
      <w:r w:rsidRPr="0005280F">
        <w:rPr>
          <w:rFonts w:eastAsia="Times New Roman" w:cs="Arial"/>
        </w:rPr>
        <w:t xml:space="preserve"> and the selection criteria described to develop a competitive application.</w:t>
      </w:r>
    </w:p>
    <w:p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In submitting your application, these instructions must be followed:</w:t>
      </w:r>
    </w:p>
    <w:p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rsidR="0005280F" w:rsidRPr="008570F9" w:rsidRDefault="0005280F" w:rsidP="000E3A18">
      <w:pPr>
        <w:numPr>
          <w:ilvl w:val="0"/>
          <w:numId w:val="1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Submit </w:t>
      </w:r>
      <w:r w:rsidRPr="008570F9">
        <w:rPr>
          <w:rFonts w:eastAsia="Times New Roman" w:cs="Arial"/>
          <w:b/>
          <w:bCs/>
          <w:u w:val="single"/>
        </w:rPr>
        <w:t>ORIGINAL</w:t>
      </w:r>
      <w:r w:rsidRPr="008570F9">
        <w:rPr>
          <w:rFonts w:eastAsia="Times New Roman" w:cs="Arial"/>
        </w:rPr>
        <w:t xml:space="preserve">, </w:t>
      </w:r>
      <w:r w:rsidR="00EF5E13">
        <w:rPr>
          <w:rFonts w:eastAsia="Times New Roman" w:cs="Arial"/>
          <w:b/>
          <w:bCs/>
          <w:u w:val="single"/>
        </w:rPr>
        <w:t>ONE</w:t>
      </w:r>
      <w:r w:rsidR="00EF5E13" w:rsidRPr="00EF5E13">
        <w:rPr>
          <w:rFonts w:eastAsia="Times New Roman" w:cs="Arial"/>
          <w:b/>
          <w:bCs/>
        </w:rPr>
        <w:t xml:space="preserve"> </w:t>
      </w:r>
      <w:r w:rsidR="00EF5E13">
        <w:rPr>
          <w:rFonts w:eastAsia="Times New Roman" w:cs="Arial"/>
        </w:rPr>
        <w:t>(1</w:t>
      </w:r>
      <w:r w:rsidRPr="008570F9">
        <w:rPr>
          <w:rFonts w:eastAsia="Times New Roman" w:cs="Arial"/>
        </w:rPr>
        <w:t>) complete cop</w:t>
      </w:r>
      <w:r w:rsidR="00BB64EE">
        <w:rPr>
          <w:rFonts w:eastAsia="Times New Roman" w:cs="Arial"/>
        </w:rPr>
        <w:t>y</w:t>
      </w:r>
    </w:p>
    <w:p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rsidR="0005280F" w:rsidRPr="00FB233A" w:rsidRDefault="0005280F" w:rsidP="000E3A18">
      <w:pPr>
        <w:numPr>
          <w:ilvl w:val="0"/>
          <w:numId w:val="1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Do not f</w:t>
      </w:r>
      <w:r w:rsidR="00FB233A">
        <w:rPr>
          <w:rFonts w:eastAsia="Times New Roman" w:cs="Arial"/>
        </w:rPr>
        <w:t>old, staple, or bind in any way other than with a binder clip</w:t>
      </w:r>
    </w:p>
    <w:p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rsidR="0005280F" w:rsidRPr="008570F9" w:rsidRDefault="0005280F" w:rsidP="000E3A18">
      <w:pPr>
        <w:numPr>
          <w:ilvl w:val="0"/>
          <w:numId w:val="1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Table of Contents </w:t>
      </w:r>
      <w:r w:rsidRPr="008570F9">
        <w:rPr>
          <w:rFonts w:eastAsia="Times New Roman" w:cs="Arial"/>
          <w:b/>
        </w:rPr>
        <w:t>must</w:t>
      </w:r>
      <w:r w:rsidRPr="00BD7F51">
        <w:rPr>
          <w:rFonts w:eastAsia="Times New Roman" w:cs="Arial"/>
        </w:rPr>
        <w:t xml:space="preserve"> be included </w:t>
      </w:r>
    </w:p>
    <w:p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rsidR="0005280F" w:rsidRPr="008570F9" w:rsidRDefault="0005280F" w:rsidP="000E3A18">
      <w:pPr>
        <w:numPr>
          <w:ilvl w:val="0"/>
          <w:numId w:val="1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pages </w:t>
      </w:r>
      <w:r w:rsidRPr="008570F9">
        <w:rPr>
          <w:rFonts w:eastAsia="Times New Roman" w:cs="Arial"/>
          <w:b/>
        </w:rPr>
        <w:t>must</w:t>
      </w:r>
      <w:r w:rsidRPr="008570F9">
        <w:rPr>
          <w:rFonts w:eastAsia="Times New Roman" w:cs="Arial"/>
        </w:rPr>
        <w:t xml:space="preserve"> be numbered in sequence at the </w:t>
      </w:r>
      <w:r w:rsidRPr="008570F9">
        <w:rPr>
          <w:rFonts w:eastAsia="Times New Roman" w:cs="Arial"/>
          <w:u w:val="single"/>
        </w:rPr>
        <w:t>bottom</w:t>
      </w:r>
      <w:r w:rsidRPr="008570F9">
        <w:rPr>
          <w:rFonts w:eastAsia="Times New Roman" w:cs="Arial"/>
        </w:rPr>
        <w:t xml:space="preserve"> of the page.</w:t>
      </w:r>
    </w:p>
    <w:p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rsidR="0005280F" w:rsidRPr="008570F9" w:rsidRDefault="0005280F" w:rsidP="000E3A18">
      <w:pPr>
        <w:numPr>
          <w:ilvl w:val="0"/>
          <w:numId w:val="1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Exhibits </w:t>
      </w:r>
      <w:r w:rsidRPr="008570F9">
        <w:rPr>
          <w:rFonts w:eastAsia="Times New Roman" w:cs="Arial"/>
          <w:b/>
        </w:rPr>
        <w:t>must</w:t>
      </w:r>
      <w:r w:rsidRPr="008570F9">
        <w:rPr>
          <w:rFonts w:eastAsia="Times New Roman" w:cs="Arial"/>
        </w:rPr>
        <w:t xml:space="preserve"> be labeled at the </w:t>
      </w:r>
      <w:r w:rsidRPr="008570F9">
        <w:rPr>
          <w:rFonts w:eastAsia="Times New Roman" w:cs="Arial"/>
          <w:u w:val="single"/>
        </w:rPr>
        <w:t>bottom</w:t>
      </w:r>
      <w:r w:rsidRPr="008570F9">
        <w:rPr>
          <w:rFonts w:eastAsia="Times New Roman" w:cs="Arial"/>
        </w:rPr>
        <w:t xml:space="preserve"> of the page, right-hand corner.</w:t>
      </w:r>
    </w:p>
    <w:p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rsidR="0005280F" w:rsidRPr="008570F9" w:rsidRDefault="0005280F" w:rsidP="000E3A18">
      <w:pPr>
        <w:numPr>
          <w:ilvl w:val="0"/>
          <w:numId w:val="1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Attachments </w:t>
      </w:r>
      <w:r w:rsidRPr="008570F9">
        <w:rPr>
          <w:rFonts w:eastAsia="Times New Roman" w:cs="Arial"/>
          <w:b/>
        </w:rPr>
        <w:t>must</w:t>
      </w:r>
      <w:r w:rsidRPr="008570F9">
        <w:rPr>
          <w:rFonts w:eastAsia="Times New Roman" w:cs="Arial"/>
        </w:rPr>
        <w:t xml:space="preserve"> be labeled at the </w:t>
      </w:r>
      <w:r w:rsidRPr="008570F9">
        <w:rPr>
          <w:rFonts w:eastAsia="Times New Roman" w:cs="Arial"/>
          <w:u w:val="single"/>
        </w:rPr>
        <w:t>bottom</w:t>
      </w:r>
      <w:r w:rsidRPr="008570F9">
        <w:rPr>
          <w:rFonts w:eastAsia="Times New Roman" w:cs="Arial"/>
        </w:rPr>
        <w:t xml:space="preserve"> of the page, right-hand corner.</w:t>
      </w:r>
    </w:p>
    <w:p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rsidR="0005280F" w:rsidRPr="008570F9" w:rsidRDefault="0005280F" w:rsidP="0005280F">
      <w:pPr>
        <w:tabs>
          <w:tab w:val="center" w:pos="5040"/>
          <w:tab w:val="left" w:pos="5760"/>
          <w:tab w:val="left" w:pos="6480"/>
          <w:tab w:val="left" w:pos="7200"/>
          <w:tab w:val="left" w:pos="7920"/>
          <w:tab w:val="left" w:pos="8640"/>
          <w:tab w:val="left" w:pos="9360"/>
        </w:tabs>
        <w:spacing w:line="227" w:lineRule="auto"/>
        <w:rPr>
          <w:rFonts w:eastAsia="Times New Roman" w:cs="Arial"/>
          <w:b/>
        </w:rPr>
      </w:pPr>
      <w:r w:rsidRPr="008570F9">
        <w:rPr>
          <w:rFonts w:eastAsia="Times New Roman" w:cs="Arial"/>
          <w:b/>
        </w:rPr>
        <w:t>Failure to follow these instructions will result in your application being returned for you to correct and resubmit. All applicants will be given one week to correct and resubmit their application.</w:t>
      </w:r>
    </w:p>
    <w:p w:rsidR="0005280F" w:rsidRPr="008570F9" w:rsidRDefault="0005280F" w:rsidP="0005280F">
      <w:pPr>
        <w:tabs>
          <w:tab w:val="center" w:pos="5040"/>
          <w:tab w:val="left" w:pos="5760"/>
          <w:tab w:val="left" w:pos="6480"/>
          <w:tab w:val="left" w:pos="7200"/>
          <w:tab w:val="left" w:pos="7920"/>
          <w:tab w:val="left" w:pos="8640"/>
          <w:tab w:val="left" w:pos="9360"/>
        </w:tabs>
        <w:spacing w:line="227" w:lineRule="auto"/>
        <w:rPr>
          <w:rFonts w:eastAsia="Times New Roman" w:cs="Arial"/>
          <w:b/>
        </w:rPr>
      </w:pPr>
    </w:p>
    <w:p w:rsidR="0005280F" w:rsidRDefault="0005280F" w:rsidP="0005280F">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rPr>
      </w:pPr>
      <w:r w:rsidRPr="008570F9">
        <w:rPr>
          <w:rFonts w:eastAsia="Times New Roman" w:cs="Arial"/>
          <w:b/>
        </w:rPr>
        <w:t xml:space="preserve">PAGES </w:t>
      </w:r>
      <w:r w:rsidR="00EF5E13">
        <w:rPr>
          <w:rFonts w:eastAsia="Times New Roman" w:cs="Arial"/>
          <w:b/>
        </w:rPr>
        <w:t xml:space="preserve">MAY BE </w:t>
      </w:r>
      <w:r w:rsidR="00243656">
        <w:rPr>
          <w:rFonts w:eastAsia="Times New Roman" w:cs="Arial"/>
          <w:b/>
        </w:rPr>
        <w:t>ATTACHED TOGETHER WITH A BINDER CLIP.</w:t>
      </w:r>
      <w:r w:rsidRPr="00BD7F51">
        <w:rPr>
          <w:rFonts w:eastAsia="Times New Roman" w:cs="Arial"/>
          <w:b/>
        </w:rPr>
        <w:t xml:space="preserve"> </w:t>
      </w:r>
      <w:r w:rsidRPr="008570F9">
        <w:rPr>
          <w:rFonts w:eastAsia="Times New Roman" w:cs="Arial"/>
          <w:b/>
          <w:u w:val="single"/>
        </w:rPr>
        <w:t>DO NOT BIND, FOLD OR STAPLE</w:t>
      </w:r>
      <w:r w:rsidRPr="008570F9">
        <w:rPr>
          <w:rFonts w:eastAsia="Times New Roman" w:cs="Arial"/>
          <w:b/>
        </w:rPr>
        <w:t>.</w:t>
      </w:r>
    </w:p>
    <w:p w:rsidR="00761240" w:rsidRDefault="00761240" w:rsidP="00761240">
      <w:pPr>
        <w:spacing w:line="276" w:lineRule="auto"/>
        <w:rPr>
          <w:rFonts w:eastAsia="Times New Roman"/>
        </w:rPr>
      </w:pPr>
    </w:p>
    <w:p w:rsidR="00F174BD" w:rsidRPr="00F174BD" w:rsidRDefault="00F174BD" w:rsidP="00F174BD">
      <w:pPr>
        <w:spacing w:after="200" w:line="276" w:lineRule="auto"/>
        <w:rPr>
          <w:rFonts w:eastAsia="Times New Roman"/>
        </w:rPr>
      </w:pPr>
      <w:r w:rsidRPr="00F174BD">
        <w:rPr>
          <w:rFonts w:eastAsia="Times New Roman"/>
        </w:rPr>
        <w:t xml:space="preserve">Below is an outline of what </w:t>
      </w:r>
      <w:r w:rsidR="008E7129">
        <w:rPr>
          <w:rFonts w:eastAsia="Times New Roman"/>
        </w:rPr>
        <w:t>an Economic Development</w:t>
      </w:r>
      <w:r w:rsidRPr="00F174BD">
        <w:rPr>
          <w:rFonts w:eastAsia="Times New Roman"/>
        </w:rPr>
        <w:t xml:space="preserve"> Application should look like:</w:t>
      </w:r>
    </w:p>
    <w:p w:rsidR="00BB64EE" w:rsidRPr="00F174BD" w:rsidRDefault="00F174BD" w:rsidP="00BB64EE">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
            <w:enabled/>
            <w:calcOnExit w:val="0"/>
            <w:checkBox>
              <w:sizeAuto/>
              <w:default w:val="0"/>
            </w:checkBox>
          </w:ffData>
        </w:fldChar>
      </w:r>
      <w:r w:rsidRPr="00F174BD">
        <w:rPr>
          <w:rFonts w:eastAsia="Times New Roman"/>
        </w:rPr>
        <w:instrText xml:space="preserve"> FORMCHECKBOX </w:instrText>
      </w:r>
      <w:r w:rsidR="00505BF2">
        <w:rPr>
          <w:rFonts w:eastAsia="Times New Roman"/>
        </w:rPr>
      </w:r>
      <w:r w:rsidR="00505BF2">
        <w:rPr>
          <w:rFonts w:eastAsia="Times New Roman"/>
        </w:rPr>
        <w:fldChar w:fldCharType="separate"/>
      </w:r>
      <w:r w:rsidRPr="00F174BD">
        <w:rPr>
          <w:rFonts w:eastAsia="Times New Roman"/>
        </w:rPr>
        <w:fldChar w:fldCharType="end"/>
      </w:r>
      <w:r w:rsidRPr="00F174BD">
        <w:rPr>
          <w:rFonts w:eastAsia="Times New Roman"/>
        </w:rPr>
        <w:t xml:space="preserve">  </w:t>
      </w:r>
      <w:r w:rsidR="00BB64EE" w:rsidRPr="00F174BD">
        <w:rPr>
          <w:rFonts w:eastAsia="Times New Roman"/>
        </w:rPr>
        <w:t>Part I. General Information (</w:t>
      </w:r>
      <w:r w:rsidR="00BB64EE">
        <w:rPr>
          <w:rFonts w:eastAsia="Times New Roman"/>
        </w:rPr>
        <w:t xml:space="preserve">found at </w:t>
      </w:r>
      <w:hyperlink r:id="rId16" w:history="1">
        <w:r w:rsidR="00BB64EE" w:rsidRPr="00232894">
          <w:rPr>
            <w:rStyle w:val="Hyperlink"/>
            <w:rFonts w:eastAsia="Times New Roman"/>
          </w:rPr>
          <w:t>www.arkansasedc.com/grants</w:t>
        </w:r>
      </w:hyperlink>
      <w:r w:rsidR="00BB64EE" w:rsidRPr="00F174BD">
        <w:rPr>
          <w:rFonts w:eastAsia="Times New Roman"/>
        </w:rPr>
        <w:t>)</w:t>
      </w:r>
      <w:r w:rsidR="00BB64EE">
        <w:rPr>
          <w:rFonts w:eastAsia="Times New Roman"/>
        </w:rPr>
        <w:t xml:space="preserve"> – This should be used as cover sheet </w:t>
      </w:r>
    </w:p>
    <w:p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505BF2">
        <w:rPr>
          <w:rFonts w:eastAsia="Times New Roman"/>
        </w:rPr>
      </w:r>
      <w:r w:rsidR="00505BF2">
        <w:rPr>
          <w:rFonts w:eastAsia="Times New Roman"/>
        </w:rPr>
        <w:fldChar w:fldCharType="separate"/>
      </w:r>
      <w:r w:rsidRPr="00F174BD">
        <w:rPr>
          <w:rFonts w:eastAsia="Times New Roman"/>
        </w:rPr>
        <w:fldChar w:fldCharType="end"/>
      </w:r>
      <w:r w:rsidRPr="00F174BD">
        <w:rPr>
          <w:rFonts w:eastAsia="Times New Roman"/>
        </w:rPr>
        <w:t xml:space="preserve">  Table of Contents (</w:t>
      </w:r>
      <w:r w:rsidR="00761240">
        <w:t>use Table of Contents Checklist</w:t>
      </w:r>
      <w:r w:rsidRPr="00F174BD">
        <w:rPr>
          <w:rFonts w:eastAsia="Times New Roman"/>
        </w:rPr>
        <w:t>)</w:t>
      </w:r>
    </w:p>
    <w:p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505BF2">
        <w:rPr>
          <w:rFonts w:eastAsia="Times New Roman"/>
        </w:rPr>
      </w:r>
      <w:r w:rsidR="00505BF2">
        <w:rPr>
          <w:rFonts w:eastAsia="Times New Roman"/>
        </w:rPr>
        <w:fldChar w:fldCharType="separate"/>
      </w:r>
      <w:r w:rsidRPr="00F174BD">
        <w:rPr>
          <w:rFonts w:eastAsia="Times New Roman"/>
        </w:rPr>
        <w:fldChar w:fldCharType="end"/>
      </w:r>
      <w:r w:rsidRPr="00F174BD">
        <w:rPr>
          <w:rFonts w:eastAsia="Times New Roman"/>
        </w:rPr>
        <w:t xml:space="preserve">  </w:t>
      </w:r>
      <w:r w:rsidR="00F863FF">
        <w:rPr>
          <w:rFonts w:eastAsia="Times New Roman"/>
        </w:rPr>
        <w:t>Part I</w:t>
      </w:r>
      <w:r w:rsidRPr="00F174BD">
        <w:rPr>
          <w:rFonts w:eastAsia="Times New Roman"/>
        </w:rPr>
        <w:t>I. Project Budget</w:t>
      </w:r>
      <w:r w:rsidR="00F863FF">
        <w:rPr>
          <w:rFonts w:eastAsia="Times New Roman"/>
        </w:rPr>
        <w:t xml:space="preserve"> </w:t>
      </w:r>
    </w:p>
    <w:p w:rsid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505BF2">
        <w:rPr>
          <w:rFonts w:eastAsia="Times New Roman"/>
        </w:rPr>
      </w:r>
      <w:r w:rsidR="00505BF2">
        <w:rPr>
          <w:rFonts w:eastAsia="Times New Roman"/>
        </w:rPr>
        <w:fldChar w:fldCharType="separate"/>
      </w:r>
      <w:r w:rsidRPr="00F174BD">
        <w:rPr>
          <w:rFonts w:eastAsia="Times New Roman"/>
        </w:rPr>
        <w:fldChar w:fldCharType="end"/>
      </w:r>
      <w:r w:rsidR="00BB64EE">
        <w:rPr>
          <w:rFonts w:eastAsia="Times New Roman"/>
        </w:rPr>
        <w:t xml:space="preserve">  Part III</w:t>
      </w:r>
      <w:r w:rsidRPr="00F174BD">
        <w:rPr>
          <w:rFonts w:eastAsia="Times New Roman"/>
        </w:rPr>
        <w:t xml:space="preserve">. Project Description </w:t>
      </w:r>
    </w:p>
    <w:p w:rsidR="00702AF2" w:rsidRDefault="00702AF2" w:rsidP="00702AF2">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505BF2">
        <w:rPr>
          <w:rFonts w:eastAsia="Times New Roman"/>
        </w:rPr>
      </w:r>
      <w:r w:rsidR="00505BF2">
        <w:rPr>
          <w:rFonts w:eastAsia="Times New Roman"/>
        </w:rPr>
        <w:fldChar w:fldCharType="separate"/>
      </w:r>
      <w:r w:rsidRPr="00F174BD">
        <w:rPr>
          <w:rFonts w:eastAsia="Times New Roman"/>
        </w:rPr>
        <w:fldChar w:fldCharType="end"/>
      </w:r>
      <w:r>
        <w:rPr>
          <w:rFonts w:eastAsia="Times New Roman"/>
        </w:rPr>
        <w:t xml:space="preserve">  Part IV</w:t>
      </w:r>
      <w:r w:rsidRPr="00F174BD">
        <w:rPr>
          <w:rFonts w:eastAsia="Times New Roman"/>
        </w:rPr>
        <w:t xml:space="preserve">. </w:t>
      </w:r>
      <w:r>
        <w:rPr>
          <w:rFonts w:eastAsia="Times New Roman"/>
        </w:rPr>
        <w:t>Benchmarks</w:t>
      </w:r>
      <w:r w:rsidRPr="00F174BD">
        <w:rPr>
          <w:rFonts w:eastAsia="Times New Roman"/>
        </w:rPr>
        <w:t xml:space="preserve"> </w:t>
      </w:r>
    </w:p>
    <w:p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505BF2">
        <w:rPr>
          <w:rFonts w:eastAsia="Times New Roman"/>
        </w:rPr>
      </w:r>
      <w:r w:rsidR="00505BF2">
        <w:rPr>
          <w:rFonts w:eastAsia="Times New Roman"/>
        </w:rPr>
        <w:fldChar w:fldCharType="separate"/>
      </w:r>
      <w:r w:rsidRPr="00F174BD">
        <w:rPr>
          <w:rFonts w:eastAsia="Times New Roman"/>
        </w:rPr>
        <w:fldChar w:fldCharType="end"/>
      </w:r>
      <w:r w:rsidR="00EC657D">
        <w:rPr>
          <w:rFonts w:eastAsia="Times New Roman"/>
        </w:rPr>
        <w:t xml:space="preserve">  Part V. Exhibits </w:t>
      </w:r>
      <w:r w:rsidR="00FB233A">
        <w:rPr>
          <w:rFonts w:eastAsia="Times New Roman"/>
        </w:rPr>
        <w:t>(</w:t>
      </w:r>
      <w:r w:rsidR="00BB64EE">
        <w:rPr>
          <w:rFonts w:eastAsia="Times New Roman"/>
        </w:rPr>
        <w:t xml:space="preserve">see </w:t>
      </w:r>
      <w:r w:rsidR="00A15ACB">
        <w:rPr>
          <w:rFonts w:eastAsia="Times New Roman"/>
        </w:rPr>
        <w:t>Exhibits</w:t>
      </w:r>
      <w:r w:rsidR="00BB64EE">
        <w:rPr>
          <w:rFonts w:eastAsia="Times New Roman"/>
        </w:rPr>
        <w:t xml:space="preserve"> package</w:t>
      </w:r>
      <w:r w:rsidR="00A15ACB">
        <w:rPr>
          <w:rFonts w:eastAsia="Times New Roman"/>
        </w:rPr>
        <w:t>)</w:t>
      </w:r>
    </w:p>
    <w:p w:rsidR="00F863FF" w:rsidRDefault="00F174BD" w:rsidP="00E915B0">
      <w:pPr>
        <w:tabs>
          <w:tab w:val="left" w:pos="-720"/>
          <w:tab w:val="left" w:pos="-360"/>
          <w:tab w:val="left" w:pos="7740"/>
          <w:tab w:val="left" w:pos="7920"/>
          <w:tab w:val="left" w:pos="8640"/>
          <w:tab w:val="left" w:pos="9360"/>
        </w:tabs>
        <w:rPr>
          <w:rFonts w:ascii="Calibri" w:eastAsia="Calibri" w:hAnsi="Calibri" w:cs="Calibri"/>
          <w:b/>
          <w:sz w:val="28"/>
          <w:szCs w:val="28"/>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505BF2">
        <w:rPr>
          <w:rFonts w:eastAsia="Times New Roman"/>
        </w:rPr>
      </w:r>
      <w:r w:rsidR="00505BF2">
        <w:rPr>
          <w:rFonts w:eastAsia="Times New Roman"/>
        </w:rPr>
        <w:fldChar w:fldCharType="separate"/>
      </w:r>
      <w:r w:rsidRPr="00F174BD">
        <w:rPr>
          <w:rFonts w:eastAsia="Times New Roman"/>
        </w:rPr>
        <w:fldChar w:fldCharType="end"/>
      </w:r>
      <w:r w:rsidR="00BB64EE">
        <w:rPr>
          <w:rFonts w:eastAsia="Times New Roman"/>
        </w:rPr>
        <w:t xml:space="preserve">  Part V</w:t>
      </w:r>
      <w:r w:rsidR="00702AF2">
        <w:rPr>
          <w:rFonts w:eastAsia="Times New Roman"/>
        </w:rPr>
        <w:t>I</w:t>
      </w:r>
      <w:r w:rsidRPr="00F174BD">
        <w:rPr>
          <w:rFonts w:eastAsia="Times New Roman"/>
        </w:rPr>
        <w:t>. Attachments (supplemental info provided by applicant)</w:t>
      </w:r>
      <w:r w:rsidR="00F863FF">
        <w:rPr>
          <w:rFonts w:ascii="Calibri" w:eastAsia="Calibri" w:hAnsi="Calibri" w:cs="Calibri"/>
          <w:b/>
          <w:sz w:val="28"/>
          <w:szCs w:val="28"/>
        </w:rPr>
        <w:br/>
      </w:r>
    </w:p>
    <w:p w:rsidR="00761240" w:rsidRPr="00761240" w:rsidRDefault="00F863FF" w:rsidP="00E915B0">
      <w:pPr>
        <w:rPr>
          <w:rFonts w:ascii="Calibri" w:eastAsia="Calibri" w:hAnsi="Calibri" w:cs="Calibri"/>
          <w:b/>
          <w:sz w:val="28"/>
          <w:szCs w:val="28"/>
        </w:rPr>
      </w:pPr>
      <w:r>
        <w:rPr>
          <w:rFonts w:ascii="Calibri" w:eastAsia="Calibri" w:hAnsi="Calibri" w:cs="Calibri"/>
          <w:b/>
          <w:sz w:val="28"/>
          <w:szCs w:val="28"/>
        </w:rPr>
        <w:br w:type="page"/>
      </w:r>
      <w:r w:rsidR="00761240" w:rsidRPr="00761240">
        <w:rPr>
          <w:rFonts w:ascii="Calibri" w:eastAsia="Calibri" w:hAnsi="Calibri" w:cs="Calibri"/>
          <w:b/>
          <w:sz w:val="28"/>
          <w:szCs w:val="28"/>
        </w:rPr>
        <w:lastRenderedPageBreak/>
        <w:t>Table of Contents &amp; Checklist</w:t>
      </w:r>
    </w:p>
    <w:p w:rsidR="00761240" w:rsidRPr="00761240" w:rsidRDefault="00761240" w:rsidP="00761240">
      <w:pPr>
        <w:spacing w:before="5"/>
        <w:rPr>
          <w:rFonts w:ascii="Calibri" w:eastAsia="Calibri" w:hAnsi="Calibri" w:cs="Calibri"/>
          <w:b/>
          <w:sz w:val="28"/>
          <w:szCs w:val="28"/>
        </w:rPr>
      </w:pPr>
    </w:p>
    <w:p w:rsidR="00761240" w:rsidRPr="00761240" w:rsidRDefault="00761240" w:rsidP="00761240">
      <w:pPr>
        <w:spacing w:before="5"/>
        <w:rPr>
          <w:rFonts w:ascii="Calibri" w:eastAsia="Calibri" w:hAnsi="Calibri" w:cs="Calibri"/>
        </w:rPr>
      </w:pPr>
      <w:r w:rsidRPr="00761240">
        <w:rPr>
          <w:rFonts w:ascii="Calibri" w:eastAsia="Calibri" w:hAnsi="Calibri" w:cs="Calibri"/>
        </w:rPr>
        <w:t xml:space="preserve">Each applicant must attach a Table of Contents to their application and must include a Table of Contents Checklist for the Program they are applying for with their application. </w:t>
      </w:r>
    </w:p>
    <w:p w:rsidR="00761240" w:rsidRPr="00761240" w:rsidRDefault="00761240" w:rsidP="00761240">
      <w:pPr>
        <w:spacing w:before="5"/>
        <w:rPr>
          <w:rFonts w:ascii="Calibri" w:eastAsia="Calibri" w:hAnsi="Calibri" w:cs="Calibri"/>
        </w:rPr>
      </w:pPr>
    </w:p>
    <w:p w:rsidR="00761240" w:rsidRPr="00761240" w:rsidRDefault="00761240" w:rsidP="00761240">
      <w:pPr>
        <w:spacing w:before="5"/>
        <w:rPr>
          <w:rFonts w:ascii="Calibri" w:eastAsia="Calibri" w:hAnsi="Calibri" w:cs="Calibri"/>
        </w:rPr>
      </w:pPr>
      <w:r w:rsidRPr="00761240">
        <w:rPr>
          <w:rFonts w:ascii="Calibri" w:eastAsia="Calibri" w:hAnsi="Calibri" w:cs="Calibri"/>
        </w:rPr>
        <w:t>The following page provide</w:t>
      </w:r>
      <w:r w:rsidR="00E44B98">
        <w:rPr>
          <w:rFonts w:ascii="Calibri" w:eastAsia="Calibri" w:hAnsi="Calibri" w:cs="Calibri"/>
        </w:rPr>
        <w:t>s</w:t>
      </w:r>
      <w:r w:rsidRPr="00761240">
        <w:rPr>
          <w:rFonts w:ascii="Calibri" w:eastAsia="Calibri" w:hAnsi="Calibri" w:cs="Calibri"/>
        </w:rPr>
        <w:t xml:space="preserve"> the format for the Table of Contents Checklist for </w:t>
      </w:r>
      <w:r w:rsidR="00E915B0">
        <w:rPr>
          <w:rFonts w:ascii="Calibri" w:eastAsia="Calibri" w:hAnsi="Calibri" w:cs="Calibri"/>
        </w:rPr>
        <w:t>Economic Development</w:t>
      </w:r>
      <w:r>
        <w:rPr>
          <w:rFonts w:ascii="Calibri" w:eastAsia="Calibri" w:hAnsi="Calibri" w:cs="Calibri"/>
        </w:rPr>
        <w:t xml:space="preserve"> </w:t>
      </w:r>
      <w:r w:rsidRPr="00761240">
        <w:rPr>
          <w:rFonts w:ascii="Calibri" w:eastAsia="Calibri" w:hAnsi="Calibri" w:cs="Calibri"/>
        </w:rPr>
        <w:t xml:space="preserve">applications. </w:t>
      </w:r>
    </w:p>
    <w:p w:rsidR="00A50A55" w:rsidRDefault="00A50A55" w:rsidP="0005280F">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rPr>
      </w:pPr>
    </w:p>
    <w:p w:rsidR="00E44B98" w:rsidRDefault="00E44B98">
      <w:pPr>
        <w:rPr>
          <w:rFonts w:ascii="Calibri" w:eastAsia="Calibri" w:hAnsi="Calibri" w:cs="Calibri"/>
        </w:rPr>
      </w:pPr>
      <w:r>
        <w:rPr>
          <w:rFonts w:ascii="Calibri" w:eastAsia="Calibri" w:hAnsi="Calibri" w:cs="Calibri"/>
        </w:rPr>
        <w:br w:type="page"/>
      </w:r>
    </w:p>
    <w:p w:rsidR="00761240" w:rsidRPr="00761240" w:rsidRDefault="00761240" w:rsidP="00761240">
      <w:pPr>
        <w:spacing w:before="5"/>
        <w:rPr>
          <w:rFonts w:ascii="Calibri" w:eastAsia="Calibri" w:hAnsi="Calibri" w:cs="Calibri"/>
        </w:rPr>
      </w:pPr>
    </w:p>
    <w:p w:rsidR="00761240" w:rsidRPr="00761240" w:rsidRDefault="00761240" w:rsidP="00761240">
      <w:pPr>
        <w:numPr>
          <w:ilvl w:val="12"/>
          <w:numId w:val="0"/>
        </w:num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eastAsia="Times New Roman" w:cs="Arial"/>
          <w:b/>
          <w:caps/>
          <w:sz w:val="28"/>
          <w:szCs w:val="28"/>
        </w:rPr>
      </w:pPr>
      <w:r w:rsidRPr="00761240">
        <w:rPr>
          <w:rFonts w:eastAsia="Times New Roman" w:cs="Arial"/>
          <w:b/>
          <w:caps/>
          <w:sz w:val="28"/>
          <w:szCs w:val="28"/>
        </w:rPr>
        <w:t xml:space="preserve">Table of contents checklist </w:t>
      </w:r>
      <w:r w:rsidR="004214D9">
        <w:rPr>
          <w:rFonts w:eastAsia="Times New Roman" w:cs="Arial"/>
          <w:b/>
          <w:caps/>
          <w:sz w:val="28"/>
          <w:szCs w:val="28"/>
        </w:rPr>
        <w:br/>
      </w:r>
      <w:r w:rsidR="00E915B0">
        <w:rPr>
          <w:rFonts w:eastAsia="Times New Roman" w:cs="Arial"/>
          <w:b/>
          <w:caps/>
          <w:sz w:val="28"/>
          <w:szCs w:val="28"/>
        </w:rPr>
        <w:t>ECONOMIC DEVELOPMENT</w:t>
      </w:r>
      <w:r w:rsidR="004214D9">
        <w:rPr>
          <w:rFonts w:eastAsia="Times New Roman" w:cs="Arial"/>
          <w:b/>
          <w:caps/>
          <w:sz w:val="28"/>
          <w:szCs w:val="28"/>
        </w:rPr>
        <w:t xml:space="preserve"> </w:t>
      </w:r>
    </w:p>
    <w:p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jc w:val="center"/>
        <w:rPr>
          <w:rFonts w:eastAsia="Times New Roman" w:cs="Arial"/>
          <w:sz w:val="22"/>
          <w:szCs w:val="22"/>
        </w:rPr>
      </w:pPr>
    </w:p>
    <w:p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rPr>
          <w:rFonts w:eastAsia="Times New Roman" w:cs="Arial"/>
          <w:sz w:val="22"/>
          <w:szCs w:val="22"/>
        </w:rPr>
      </w:pPr>
      <w:r w:rsidRPr="00761240">
        <w:rPr>
          <w:rFonts w:eastAsia="Times New Roman" w:cs="Arial"/>
          <w:sz w:val="22"/>
          <w:szCs w:val="22"/>
        </w:rPr>
        <w:t xml:space="preserve">Applicants must complete and submit this checklist with the application. Type in additional appendix items as deemed necessary to your project. List appropriate page numbers under </w:t>
      </w:r>
      <w:r w:rsidRPr="00761240">
        <w:rPr>
          <w:rFonts w:eastAsia="Times New Roman" w:cs="Arial"/>
          <w:sz w:val="22"/>
          <w:szCs w:val="22"/>
          <w:u w:val="single"/>
        </w:rPr>
        <w:t>PAGE NUMBER</w:t>
      </w:r>
      <w:r w:rsidRPr="00761240">
        <w:rPr>
          <w:rFonts w:eastAsia="Times New Roman" w:cs="Arial"/>
          <w:sz w:val="22"/>
          <w:szCs w:val="22"/>
        </w:rPr>
        <w:t xml:space="preserve"> column.</w:t>
      </w:r>
    </w:p>
    <w:p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rPr>
          <w:rFonts w:eastAsia="Times New Roman" w:cs="Arial"/>
          <w:sz w:val="22"/>
          <w:szCs w:val="22"/>
          <w:u w:val="single"/>
        </w:rPr>
      </w:pPr>
    </w:p>
    <w:p w:rsidR="00761240" w:rsidRPr="00761240" w:rsidRDefault="00761240" w:rsidP="00761240">
      <w:pPr>
        <w:numPr>
          <w:ilvl w:val="12"/>
          <w:numId w:val="0"/>
        </w:numPr>
        <w:tabs>
          <w:tab w:val="right" w:pos="10311"/>
        </w:tabs>
        <w:rPr>
          <w:rFonts w:eastAsia="Times New Roman" w:cs="Arial"/>
          <w:b/>
          <w:sz w:val="22"/>
          <w:szCs w:val="22"/>
        </w:rPr>
      </w:pPr>
      <w:r w:rsidRPr="00761240">
        <w:rPr>
          <w:rFonts w:eastAsia="Times New Roman" w:cs="Arial"/>
          <w:b/>
          <w:sz w:val="22"/>
          <w:szCs w:val="22"/>
          <w:u w:val="single"/>
        </w:rPr>
        <w:t>PROJECT INFORMATION</w:t>
      </w:r>
      <w:r w:rsidRPr="00761240">
        <w:rPr>
          <w:rFonts w:eastAsia="Times New Roman" w:cs="Arial"/>
          <w:b/>
          <w:sz w:val="22"/>
          <w:szCs w:val="22"/>
        </w:rPr>
        <w:tab/>
      </w:r>
      <w:r w:rsidRPr="00761240">
        <w:rPr>
          <w:rFonts w:eastAsia="Times New Roman" w:cs="Arial"/>
          <w:b/>
          <w:sz w:val="22"/>
          <w:szCs w:val="22"/>
          <w:u w:val="single"/>
        </w:rPr>
        <w:t>PAGE NUMBER</w:t>
      </w:r>
    </w:p>
    <w:p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sidRPr="00761240">
        <w:rPr>
          <w:rFonts w:eastAsia="Times New Roman" w:cs="Arial"/>
          <w:sz w:val="22"/>
          <w:szCs w:val="22"/>
        </w:rPr>
        <w:t>Part I – General Information</w:t>
      </w:r>
      <w:r w:rsidR="00F04140">
        <w:rPr>
          <w:rFonts w:eastAsia="Times New Roman" w:cs="Arial"/>
          <w:sz w:val="22"/>
          <w:szCs w:val="22"/>
        </w:rPr>
        <w:t xml:space="preserve"> (this 3 page Application should act as the Cover Page)</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903BCC" w:rsidRPr="00761240" w:rsidRDefault="00903BCC" w:rsidP="00903BC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Table of Contents</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rsidR="00903BCC" w:rsidRDefault="00903BCC"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761240" w:rsidRPr="00761240" w:rsidRDefault="002130F5"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w:t>
      </w:r>
      <w:r w:rsidR="00761240" w:rsidRPr="00761240">
        <w:rPr>
          <w:rFonts w:eastAsia="Times New Roman" w:cs="Arial"/>
          <w:sz w:val="22"/>
          <w:szCs w:val="22"/>
        </w:rPr>
        <w:t xml:space="preserve"> </w:t>
      </w:r>
      <w:r w:rsidR="009B2BED">
        <w:rPr>
          <w:rFonts w:eastAsia="Times New Roman" w:cs="Arial"/>
          <w:sz w:val="22"/>
          <w:szCs w:val="22"/>
        </w:rPr>
        <w:t xml:space="preserve">Project </w:t>
      </w:r>
      <w:r w:rsidR="003E52F2">
        <w:rPr>
          <w:rFonts w:eastAsia="Times New Roman" w:cs="Arial"/>
          <w:sz w:val="22"/>
          <w:szCs w:val="22"/>
        </w:rPr>
        <w:t>Budget</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9"/>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3E52F2" w:rsidRPr="00761240" w:rsidRDefault="003E52F2" w:rsidP="003E52F2">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Pr="00761240">
        <w:rPr>
          <w:rFonts w:eastAsia="Times New Roman" w:cs="Arial"/>
          <w:sz w:val="22"/>
          <w:szCs w:val="22"/>
        </w:rPr>
        <w:t xml:space="preserve"> </w:t>
      </w:r>
      <w:r>
        <w:rPr>
          <w:rFonts w:eastAsia="Times New Roman" w:cs="Arial"/>
          <w:sz w:val="22"/>
          <w:szCs w:val="22"/>
        </w:rPr>
        <w:t>Project Description</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rsidR="003E52F2" w:rsidRDefault="003E52F2" w:rsidP="00AA677F">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5A20F3" w:rsidRPr="005A20F3" w:rsidRDefault="005A20F3" w:rsidP="005A20F3">
      <w:pPr>
        <w:tabs>
          <w:tab w:val="left" w:pos="-1440"/>
          <w:tab w:val="left" w:pos="-720"/>
          <w:tab w:val="left" w:pos="-360"/>
          <w:tab w:val="left" w:pos="0"/>
          <w:tab w:val="left" w:pos="720"/>
          <w:tab w:val="right" w:leader="dot" w:pos="9720"/>
        </w:tabs>
        <w:rPr>
          <w:rFonts w:eastAsia="Times New Roman" w:cs="Arial"/>
          <w:sz w:val="22"/>
          <w:szCs w:val="22"/>
        </w:rPr>
      </w:pPr>
      <w:r>
        <w:rPr>
          <w:rFonts w:cs="Arial"/>
          <w:sz w:val="22"/>
          <w:szCs w:val="22"/>
        </w:rPr>
        <w:t xml:space="preserve">Part IV </w:t>
      </w:r>
      <w:r w:rsidRPr="005A20F3">
        <w:rPr>
          <w:rFonts w:cs="Arial"/>
          <w:sz w:val="22"/>
          <w:szCs w:val="22"/>
        </w:rPr>
        <w:t>Benchmarks</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761240" w:rsidRPr="00761240" w:rsidRDefault="00AA63A2" w:rsidP="00761240">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sz w:val="22"/>
          <w:szCs w:val="22"/>
        </w:rPr>
      </w:pPr>
      <w:r>
        <w:rPr>
          <w:rFonts w:eastAsia="Times New Roman" w:cs="Arial"/>
          <w:sz w:val="22"/>
          <w:szCs w:val="22"/>
        </w:rPr>
        <w:t xml:space="preserve">Part </w:t>
      </w:r>
      <w:r w:rsidR="003E52F2">
        <w:rPr>
          <w:rFonts w:eastAsia="Times New Roman" w:cs="Arial"/>
          <w:sz w:val="22"/>
          <w:szCs w:val="22"/>
        </w:rPr>
        <w:t>V</w:t>
      </w:r>
      <w:r w:rsidR="00761240" w:rsidRPr="00761240">
        <w:rPr>
          <w:rFonts w:eastAsia="Times New Roman" w:cs="Arial"/>
          <w:sz w:val="22"/>
          <w:szCs w:val="22"/>
        </w:rPr>
        <w:t xml:space="preserve"> - </w:t>
      </w:r>
      <w:r w:rsidR="00761240" w:rsidRPr="00761240">
        <w:rPr>
          <w:rFonts w:eastAsia="Times New Roman" w:cs="Arial"/>
          <w:b/>
          <w:sz w:val="22"/>
          <w:szCs w:val="22"/>
          <w:u w:val="single"/>
        </w:rPr>
        <w:t>EXHIBITS</w:t>
      </w:r>
      <w:r w:rsidR="00000DBE">
        <w:rPr>
          <w:rFonts w:eastAsia="Times New Roman" w:cs="Arial"/>
          <w:b/>
          <w:sz w:val="22"/>
          <w:szCs w:val="22"/>
          <w:u w:val="single"/>
        </w:rPr>
        <w:t xml:space="preserve"> </w:t>
      </w:r>
    </w:p>
    <w:p w:rsidR="00761240" w:rsidRPr="00761240" w:rsidRDefault="00761240" w:rsidP="00761240">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sidRPr="00655FFD">
        <w:rPr>
          <w:rFonts w:eastAsia="Times New Roman" w:cs="Arial"/>
          <w:sz w:val="22"/>
          <w:szCs w:val="22"/>
        </w:rPr>
        <w:t>A.</w:t>
      </w:r>
      <w:r w:rsidRPr="00655FFD">
        <w:rPr>
          <w:rFonts w:eastAsia="Times New Roman" w:cs="Arial"/>
          <w:sz w:val="22"/>
          <w:szCs w:val="22"/>
        </w:rPr>
        <w:tab/>
        <w:t>Notice of Public Hearing</w:t>
      </w:r>
      <w:r w:rsidR="002D38EB">
        <w:rPr>
          <w:rFonts w:eastAsia="Times New Roman" w:cs="Arial"/>
          <w:sz w:val="22"/>
          <w:szCs w:val="22"/>
        </w:rPr>
        <w:t>, Exhibit A</w:t>
      </w:r>
      <w:r w:rsidRPr="00655FFD">
        <w:rPr>
          <w:rFonts w:eastAsia="Times New Roman" w:cs="Arial"/>
          <w:sz w:val="22"/>
          <w:szCs w:val="22"/>
        </w:rPr>
        <w:tab/>
      </w:r>
      <w:r w:rsidRPr="00655FFD">
        <w:rPr>
          <w:rFonts w:eastAsia="Times New Roman" w:cs="Arial"/>
          <w:sz w:val="22"/>
          <w:szCs w:val="22"/>
        </w:rPr>
        <w:fldChar w:fldCharType="begin">
          <w:ffData>
            <w:name w:val="Text60"/>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sidRPr="00655FFD">
        <w:rPr>
          <w:rFonts w:eastAsia="Times New Roman" w:cs="Arial"/>
          <w:sz w:val="22"/>
          <w:szCs w:val="22"/>
        </w:rPr>
        <w:t>B.</w:t>
      </w:r>
      <w:r w:rsidRPr="00655FFD">
        <w:rPr>
          <w:rFonts w:eastAsia="Times New Roman" w:cs="Arial"/>
          <w:sz w:val="22"/>
          <w:szCs w:val="22"/>
        </w:rPr>
        <w:tab/>
        <w:t>Authorizing Resolution</w:t>
      </w:r>
      <w:r w:rsidR="002D38EB">
        <w:rPr>
          <w:rFonts w:eastAsia="Times New Roman" w:cs="Arial"/>
          <w:sz w:val="22"/>
          <w:szCs w:val="22"/>
        </w:rPr>
        <w:t>, Exhibit B</w:t>
      </w:r>
      <w:r w:rsidRPr="00655FFD">
        <w:rPr>
          <w:rFonts w:eastAsia="Times New Roman" w:cs="Arial"/>
          <w:sz w:val="22"/>
          <w:szCs w:val="22"/>
        </w:rPr>
        <w:tab/>
      </w:r>
      <w:r w:rsidRPr="00655FFD">
        <w:rPr>
          <w:rFonts w:eastAsia="Times New Roman" w:cs="Arial"/>
          <w:sz w:val="22"/>
          <w:szCs w:val="22"/>
        </w:rPr>
        <w:fldChar w:fldCharType="begin">
          <w:ffData>
            <w:name w:val="Text61"/>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655FFD" w:rsidRP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C</w:t>
      </w:r>
      <w:r w:rsidR="00655FFD" w:rsidRPr="00655FFD">
        <w:rPr>
          <w:rFonts w:eastAsia="Times New Roman" w:cs="Arial"/>
          <w:sz w:val="22"/>
          <w:szCs w:val="22"/>
        </w:rPr>
        <w:t>.</w:t>
      </w:r>
      <w:r w:rsidR="00655FFD" w:rsidRPr="00655FFD">
        <w:rPr>
          <w:rFonts w:eastAsia="Times New Roman" w:cs="Arial"/>
          <w:sz w:val="22"/>
          <w:szCs w:val="22"/>
        </w:rPr>
        <w:tab/>
        <w:t>Statement of Assurances and Certifications</w:t>
      </w:r>
      <w:r w:rsidR="002D38EB">
        <w:rPr>
          <w:rFonts w:eastAsia="Times New Roman" w:cs="Arial"/>
          <w:sz w:val="22"/>
          <w:szCs w:val="22"/>
        </w:rPr>
        <w:t>, Exhibit C</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2"/>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655FFD" w:rsidRP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D</w:t>
      </w:r>
      <w:r w:rsidR="00655FFD" w:rsidRPr="00655FFD">
        <w:rPr>
          <w:rFonts w:eastAsia="Times New Roman" w:cs="Arial"/>
          <w:sz w:val="22"/>
          <w:szCs w:val="22"/>
        </w:rPr>
        <w:t>.</w:t>
      </w:r>
      <w:r w:rsidR="00655FFD" w:rsidRPr="00655FFD">
        <w:rPr>
          <w:rFonts w:eastAsia="Times New Roman" w:cs="Arial"/>
          <w:sz w:val="22"/>
          <w:szCs w:val="22"/>
        </w:rPr>
        <w:tab/>
        <w:t>Citizen Participation Plan</w:t>
      </w:r>
      <w:r w:rsidR="002D38EB">
        <w:rPr>
          <w:rFonts w:eastAsia="Times New Roman" w:cs="Arial"/>
          <w:sz w:val="22"/>
          <w:szCs w:val="22"/>
        </w:rPr>
        <w:t>, Exhibit D</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2"/>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E</w:t>
      </w:r>
      <w:r w:rsidR="00655FFD" w:rsidRPr="00655FFD">
        <w:rPr>
          <w:rFonts w:eastAsia="Times New Roman" w:cs="Arial"/>
          <w:sz w:val="22"/>
          <w:szCs w:val="22"/>
        </w:rPr>
        <w:t>.</w:t>
      </w:r>
      <w:r w:rsidR="00655FFD" w:rsidRPr="00655FFD">
        <w:rPr>
          <w:rFonts w:eastAsia="Times New Roman" w:cs="Arial"/>
          <w:sz w:val="22"/>
          <w:szCs w:val="22"/>
        </w:rPr>
        <w:tab/>
        <w:t>Residential Anti-displacement &amp; Relocation Assistance Plan</w:t>
      </w:r>
      <w:r w:rsidR="002D38EB">
        <w:rPr>
          <w:rFonts w:eastAsia="Times New Roman" w:cs="Arial"/>
          <w:sz w:val="22"/>
          <w:szCs w:val="22"/>
        </w:rPr>
        <w:t>, Exhibit E</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3"/>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rsidR="003E52F2" w:rsidRDefault="003E52F2"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655FFD" w:rsidRDefault="002D38EB"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F</w:t>
      </w:r>
      <w:r w:rsidR="003E52F2">
        <w:rPr>
          <w:rFonts w:eastAsia="Times New Roman" w:cs="Arial"/>
          <w:sz w:val="22"/>
          <w:szCs w:val="22"/>
        </w:rPr>
        <w:t>.</w:t>
      </w:r>
      <w:r w:rsidR="00655FFD" w:rsidRPr="00655FFD">
        <w:rPr>
          <w:rFonts w:eastAsia="Times New Roman" w:cs="Arial"/>
          <w:sz w:val="22"/>
          <w:szCs w:val="22"/>
        </w:rPr>
        <w:tab/>
      </w:r>
      <w:r w:rsidR="00B47DE5">
        <w:rPr>
          <w:rFonts w:eastAsia="Times New Roman" w:cs="Arial"/>
          <w:sz w:val="22"/>
          <w:szCs w:val="22"/>
        </w:rPr>
        <w:t>Sample Excessive Force Resolution, Exhibit F</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rsidR="00B47DE5" w:rsidRDefault="00B47DE5"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B47DE5" w:rsidRPr="00B47DE5" w:rsidRDefault="00B47DE5" w:rsidP="00B47DE5">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i/>
          <w:sz w:val="22"/>
          <w:szCs w:val="22"/>
        </w:rPr>
      </w:pPr>
      <w:r w:rsidRPr="00B47DE5">
        <w:rPr>
          <w:rFonts w:eastAsia="Times New Roman" w:cs="Arial"/>
          <w:i/>
          <w:sz w:val="22"/>
          <w:szCs w:val="22"/>
        </w:rPr>
        <w:t>G - J.</w:t>
      </w:r>
      <w:r w:rsidRPr="00B47DE5">
        <w:rPr>
          <w:rFonts w:eastAsia="Times New Roman" w:cs="Arial"/>
          <w:i/>
          <w:sz w:val="22"/>
          <w:szCs w:val="22"/>
        </w:rPr>
        <w:tab/>
        <w:t>Not Applicable/Skip</w:t>
      </w:r>
    </w:p>
    <w:p w:rsidR="00B47DE5" w:rsidRDefault="00B47DE5" w:rsidP="00B47DE5">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B47DE5" w:rsidRPr="00B47DE5" w:rsidRDefault="00B47DE5" w:rsidP="00B47DE5">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 xml:space="preserve">K.       </w:t>
      </w:r>
      <w:r w:rsidRPr="00B47DE5">
        <w:rPr>
          <w:rFonts w:eastAsia="Times New Roman" w:cs="Arial"/>
          <w:sz w:val="22"/>
          <w:szCs w:val="22"/>
        </w:rPr>
        <w:t>Federal Funding Accountability and Transparency Act (</w:t>
      </w:r>
      <w:hyperlink w:anchor="Income_Limits" w:history="1">
        <w:r w:rsidRPr="00B47DE5">
          <w:rPr>
            <w:rFonts w:eastAsia="Times New Roman" w:cs="Arial"/>
            <w:sz w:val="22"/>
            <w:szCs w:val="22"/>
          </w:rPr>
          <w:t>FFATA) form</w:t>
        </w:r>
        <w:r>
          <w:rPr>
            <w:rFonts w:eastAsia="Times New Roman" w:cs="Arial"/>
            <w:sz w:val="22"/>
            <w:szCs w:val="22"/>
          </w:rPr>
          <w:t>, Exhibit K</w:t>
        </w:r>
        <w:r w:rsidRPr="00B47DE5">
          <w:rPr>
            <w:rFonts w:eastAsia="Times New Roman" w:cs="Arial"/>
            <w:sz w:val="22"/>
            <w:szCs w:val="22"/>
          </w:rPr>
          <w:t xml:space="preserve"> </w:t>
        </w:r>
      </w:hyperlink>
      <w:r w:rsidRPr="00B47DE5">
        <w:rPr>
          <w:rFonts w:eastAsia="Times New Roman" w:cs="Arial"/>
          <w:sz w:val="22"/>
          <w:szCs w:val="22"/>
        </w:rPr>
        <w:tab/>
      </w:r>
      <w:r w:rsidRPr="00B47DE5">
        <w:rPr>
          <w:rFonts w:eastAsia="Times New Roman" w:cs="Arial"/>
          <w:sz w:val="22"/>
          <w:szCs w:val="22"/>
        </w:rPr>
        <w:fldChar w:fldCharType="begin">
          <w:ffData>
            <w:name w:val="Text64"/>
            <w:enabled/>
            <w:calcOnExit w:val="0"/>
            <w:textInput/>
          </w:ffData>
        </w:fldChar>
      </w:r>
      <w:r w:rsidRPr="00B47DE5">
        <w:rPr>
          <w:rFonts w:eastAsia="Times New Roman" w:cs="Arial"/>
          <w:sz w:val="22"/>
          <w:szCs w:val="22"/>
        </w:rPr>
        <w:instrText xml:space="preserve"> FORMTEXT </w:instrText>
      </w:r>
      <w:r w:rsidRPr="00B47DE5">
        <w:rPr>
          <w:rFonts w:eastAsia="Times New Roman" w:cs="Arial"/>
          <w:sz w:val="22"/>
          <w:szCs w:val="22"/>
        </w:rPr>
      </w:r>
      <w:r w:rsidRPr="00B47DE5">
        <w:rPr>
          <w:rFonts w:eastAsia="Times New Roman" w:cs="Arial"/>
          <w:sz w:val="22"/>
          <w:szCs w:val="22"/>
        </w:rPr>
        <w:fldChar w:fldCharType="separate"/>
      </w:r>
      <w:r w:rsidRPr="00B47DE5">
        <w:rPr>
          <w:rFonts w:eastAsia="Times New Roman" w:cs="Arial"/>
          <w:sz w:val="22"/>
          <w:szCs w:val="22"/>
        </w:rPr>
        <w:t> </w:t>
      </w:r>
      <w:r w:rsidRPr="00B47DE5">
        <w:rPr>
          <w:rFonts w:eastAsia="Times New Roman" w:cs="Arial"/>
          <w:sz w:val="22"/>
          <w:szCs w:val="22"/>
        </w:rPr>
        <w:t> </w:t>
      </w:r>
      <w:r w:rsidRPr="00B47DE5">
        <w:rPr>
          <w:rFonts w:eastAsia="Times New Roman" w:cs="Arial"/>
          <w:sz w:val="22"/>
          <w:szCs w:val="22"/>
        </w:rPr>
        <w:t> </w:t>
      </w:r>
      <w:r w:rsidRPr="00B47DE5">
        <w:rPr>
          <w:rFonts w:eastAsia="Times New Roman" w:cs="Arial"/>
          <w:sz w:val="22"/>
          <w:szCs w:val="22"/>
        </w:rPr>
        <w:t> </w:t>
      </w:r>
      <w:r w:rsidRPr="00B47DE5">
        <w:rPr>
          <w:rFonts w:eastAsia="Times New Roman" w:cs="Arial"/>
          <w:sz w:val="22"/>
          <w:szCs w:val="22"/>
        </w:rPr>
        <w:t> </w:t>
      </w:r>
      <w:r w:rsidRPr="00B47DE5">
        <w:rPr>
          <w:rFonts w:eastAsia="Times New Roman" w:cs="Arial"/>
          <w:sz w:val="22"/>
          <w:szCs w:val="22"/>
        </w:rPr>
        <w:fldChar w:fldCharType="end"/>
      </w:r>
    </w:p>
    <w:p w:rsidR="00B47DE5" w:rsidRDefault="00B47DE5"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655FFD" w:rsidRPr="00655FFD" w:rsidRDefault="00B47DE5"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L</w:t>
      </w:r>
      <w:r w:rsidR="00655FFD" w:rsidRPr="00655FFD">
        <w:rPr>
          <w:rFonts w:eastAsia="Times New Roman" w:cs="Arial"/>
          <w:sz w:val="22"/>
          <w:szCs w:val="22"/>
        </w:rPr>
        <w:t>.</w:t>
      </w:r>
      <w:r w:rsidR="00655FFD" w:rsidRPr="00655FFD">
        <w:rPr>
          <w:rFonts w:eastAsia="Times New Roman" w:cs="Arial"/>
          <w:sz w:val="22"/>
          <w:szCs w:val="22"/>
        </w:rPr>
        <w:tab/>
        <w:t>Map of Proposed Project Area</w:t>
      </w:r>
      <w:r w:rsidR="002D38EB">
        <w:rPr>
          <w:rFonts w:eastAsia="Times New Roman" w:cs="Arial"/>
          <w:sz w:val="22"/>
          <w:szCs w:val="22"/>
        </w:rPr>
        <w:t>, Exhibit L</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655FFD" w:rsidRDefault="00B47DE5"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M</w:t>
      </w:r>
      <w:r w:rsidR="00655FFD" w:rsidRPr="00655FFD">
        <w:rPr>
          <w:rFonts w:eastAsia="Times New Roman" w:cs="Arial"/>
          <w:sz w:val="22"/>
          <w:szCs w:val="22"/>
        </w:rPr>
        <w:t>.</w:t>
      </w:r>
      <w:r w:rsidR="00655FFD" w:rsidRPr="00655FFD">
        <w:rPr>
          <w:rFonts w:eastAsia="Times New Roman" w:cs="Arial"/>
          <w:sz w:val="22"/>
          <w:szCs w:val="22"/>
        </w:rPr>
        <w:tab/>
        <w:t>Systems for Award Management (SAM) documentation</w:t>
      </w:r>
      <w:r w:rsidR="002D38EB">
        <w:rPr>
          <w:rFonts w:eastAsia="Times New Roman" w:cs="Arial"/>
          <w:sz w:val="22"/>
          <w:szCs w:val="22"/>
        </w:rPr>
        <w:t xml:space="preserve">, Exhibit M </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rsidR="00C1243F" w:rsidRDefault="00C1243F"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0414F3" w:rsidRPr="000414F3" w:rsidRDefault="00B47DE5" w:rsidP="000414F3">
      <w:pPr>
        <w:numPr>
          <w:ilvl w:val="12"/>
          <w:numId w:val="0"/>
        </w:numPr>
        <w:tabs>
          <w:tab w:val="left" w:pos="-1440"/>
          <w:tab w:val="left" w:pos="-720"/>
          <w:tab w:val="left" w:pos="-360"/>
          <w:tab w:val="left" w:pos="1260"/>
          <w:tab w:val="right" w:leader="dot" w:pos="9720"/>
        </w:tabs>
        <w:ind w:left="720"/>
        <w:rPr>
          <w:rFonts w:cs="Arial"/>
          <w:sz w:val="22"/>
          <w:szCs w:val="22"/>
        </w:rPr>
      </w:pPr>
      <w:r>
        <w:rPr>
          <w:rFonts w:cs="Arial"/>
          <w:sz w:val="22"/>
          <w:szCs w:val="22"/>
        </w:rPr>
        <w:t>N-1</w:t>
      </w:r>
      <w:r w:rsidR="002D38EB">
        <w:rPr>
          <w:rFonts w:cs="Arial"/>
          <w:sz w:val="22"/>
          <w:szCs w:val="22"/>
        </w:rPr>
        <w:t>.</w:t>
      </w:r>
      <w:r w:rsidR="000414F3" w:rsidRPr="000414F3">
        <w:rPr>
          <w:rFonts w:cs="Arial"/>
          <w:sz w:val="22"/>
          <w:szCs w:val="22"/>
        </w:rPr>
        <w:tab/>
        <w:t>Four Factor Analysis Assessing Limited English Proficiency</w:t>
      </w:r>
      <w:r w:rsidR="002D38EB">
        <w:rPr>
          <w:rFonts w:cs="Arial"/>
          <w:sz w:val="22"/>
          <w:szCs w:val="22"/>
        </w:rPr>
        <w:t>, Exhibit N-1</w:t>
      </w:r>
      <w:r w:rsidR="000414F3" w:rsidRPr="000414F3">
        <w:rPr>
          <w:rFonts w:cs="Arial"/>
          <w:sz w:val="22"/>
          <w:szCs w:val="22"/>
        </w:rPr>
        <w:tab/>
      </w:r>
      <w:r w:rsidR="000414F3" w:rsidRPr="000414F3">
        <w:rPr>
          <w:rFonts w:cs="Arial"/>
          <w:sz w:val="22"/>
          <w:szCs w:val="22"/>
        </w:rPr>
        <w:fldChar w:fldCharType="begin">
          <w:ffData>
            <w:name w:val="Text64"/>
            <w:enabled/>
            <w:calcOnExit w:val="0"/>
            <w:textInput/>
          </w:ffData>
        </w:fldChar>
      </w:r>
      <w:r w:rsidR="000414F3" w:rsidRPr="000414F3">
        <w:rPr>
          <w:rFonts w:cs="Arial"/>
          <w:sz w:val="22"/>
          <w:szCs w:val="22"/>
        </w:rPr>
        <w:instrText xml:space="preserve"> FORMTEXT </w:instrText>
      </w:r>
      <w:r w:rsidR="000414F3" w:rsidRPr="000414F3">
        <w:rPr>
          <w:rFonts w:cs="Arial"/>
          <w:sz w:val="22"/>
          <w:szCs w:val="22"/>
        </w:rPr>
      </w:r>
      <w:r w:rsidR="000414F3" w:rsidRPr="000414F3">
        <w:rPr>
          <w:rFonts w:cs="Arial"/>
          <w:sz w:val="22"/>
          <w:szCs w:val="22"/>
        </w:rPr>
        <w:fldChar w:fldCharType="separate"/>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fldChar w:fldCharType="end"/>
      </w:r>
    </w:p>
    <w:p w:rsidR="000414F3" w:rsidRPr="000414F3" w:rsidRDefault="000414F3" w:rsidP="000414F3">
      <w:pPr>
        <w:numPr>
          <w:ilvl w:val="12"/>
          <w:numId w:val="0"/>
        </w:numPr>
        <w:tabs>
          <w:tab w:val="left" w:pos="-1440"/>
          <w:tab w:val="left" w:pos="-720"/>
          <w:tab w:val="left" w:pos="-360"/>
          <w:tab w:val="left" w:pos="1260"/>
          <w:tab w:val="right" w:leader="dot" w:pos="9720"/>
        </w:tabs>
        <w:ind w:left="720"/>
        <w:rPr>
          <w:rFonts w:cs="Arial"/>
          <w:sz w:val="22"/>
          <w:szCs w:val="22"/>
        </w:rPr>
      </w:pPr>
    </w:p>
    <w:p w:rsidR="000414F3" w:rsidRDefault="00B47DE5" w:rsidP="000414F3">
      <w:pPr>
        <w:numPr>
          <w:ilvl w:val="12"/>
          <w:numId w:val="0"/>
        </w:numPr>
        <w:tabs>
          <w:tab w:val="left" w:pos="-1440"/>
          <w:tab w:val="left" w:pos="-720"/>
          <w:tab w:val="left" w:pos="-360"/>
          <w:tab w:val="left" w:pos="1260"/>
          <w:tab w:val="right" w:leader="dot" w:pos="9720"/>
        </w:tabs>
        <w:ind w:left="720"/>
        <w:rPr>
          <w:rFonts w:cs="Arial"/>
          <w:sz w:val="22"/>
          <w:szCs w:val="22"/>
        </w:rPr>
      </w:pPr>
      <w:r>
        <w:rPr>
          <w:rFonts w:cs="Arial"/>
          <w:sz w:val="22"/>
          <w:szCs w:val="22"/>
        </w:rPr>
        <w:t>N-2</w:t>
      </w:r>
      <w:r w:rsidR="000414F3">
        <w:rPr>
          <w:rFonts w:cs="Arial"/>
          <w:sz w:val="22"/>
          <w:szCs w:val="22"/>
        </w:rPr>
        <w:t>.</w:t>
      </w:r>
      <w:r w:rsidR="000414F3" w:rsidRPr="000414F3">
        <w:rPr>
          <w:rFonts w:cs="Arial"/>
          <w:sz w:val="22"/>
          <w:szCs w:val="22"/>
        </w:rPr>
        <w:t xml:space="preserve">   </w:t>
      </w:r>
      <w:r w:rsidR="00196F6F">
        <w:rPr>
          <w:rFonts w:cs="Arial"/>
          <w:sz w:val="22"/>
          <w:szCs w:val="22"/>
        </w:rPr>
        <w:tab/>
      </w:r>
      <w:r w:rsidR="000414F3" w:rsidRPr="000414F3">
        <w:rPr>
          <w:rFonts w:cs="Arial"/>
          <w:sz w:val="22"/>
          <w:szCs w:val="22"/>
        </w:rPr>
        <w:t xml:space="preserve"> Language Assistance Plan (</w:t>
      </w:r>
      <w:r w:rsidR="000414F3" w:rsidRPr="000414F3">
        <w:rPr>
          <w:rFonts w:cs="Arial"/>
          <w:i/>
          <w:sz w:val="22"/>
          <w:szCs w:val="22"/>
        </w:rPr>
        <w:t>Optional at the time of application)</w:t>
      </w:r>
      <w:r w:rsidR="002D38EB">
        <w:rPr>
          <w:rFonts w:cs="Arial"/>
          <w:i/>
          <w:sz w:val="22"/>
          <w:szCs w:val="22"/>
        </w:rPr>
        <w:t xml:space="preserve">, </w:t>
      </w:r>
      <w:r w:rsidR="002D38EB" w:rsidRPr="002D38EB">
        <w:rPr>
          <w:rFonts w:cs="Arial"/>
          <w:sz w:val="22"/>
          <w:szCs w:val="22"/>
        </w:rPr>
        <w:t>Exhibit N-2</w:t>
      </w:r>
      <w:r w:rsidR="000414F3" w:rsidRPr="000414F3">
        <w:rPr>
          <w:rFonts w:cs="Arial"/>
          <w:sz w:val="22"/>
          <w:szCs w:val="22"/>
        </w:rPr>
        <w:tab/>
      </w:r>
      <w:r w:rsidR="000414F3" w:rsidRPr="000414F3">
        <w:rPr>
          <w:rFonts w:cs="Arial"/>
          <w:sz w:val="22"/>
          <w:szCs w:val="22"/>
        </w:rPr>
        <w:fldChar w:fldCharType="begin">
          <w:ffData>
            <w:name w:val="Text64"/>
            <w:enabled/>
            <w:calcOnExit w:val="0"/>
            <w:textInput/>
          </w:ffData>
        </w:fldChar>
      </w:r>
      <w:r w:rsidR="000414F3" w:rsidRPr="000414F3">
        <w:rPr>
          <w:rFonts w:cs="Arial"/>
          <w:sz w:val="22"/>
          <w:szCs w:val="22"/>
        </w:rPr>
        <w:instrText xml:space="preserve"> FORMTEXT </w:instrText>
      </w:r>
      <w:r w:rsidR="000414F3" w:rsidRPr="000414F3">
        <w:rPr>
          <w:rFonts w:cs="Arial"/>
          <w:sz w:val="22"/>
          <w:szCs w:val="22"/>
        </w:rPr>
      </w:r>
      <w:r w:rsidR="000414F3" w:rsidRPr="000414F3">
        <w:rPr>
          <w:rFonts w:cs="Arial"/>
          <w:sz w:val="22"/>
          <w:szCs w:val="22"/>
        </w:rPr>
        <w:fldChar w:fldCharType="separate"/>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fldChar w:fldCharType="end"/>
      </w:r>
    </w:p>
    <w:p w:rsidR="003E52F2" w:rsidRDefault="003E52F2" w:rsidP="000414F3">
      <w:pPr>
        <w:numPr>
          <w:ilvl w:val="12"/>
          <w:numId w:val="0"/>
        </w:numPr>
        <w:tabs>
          <w:tab w:val="left" w:pos="-1440"/>
          <w:tab w:val="left" w:pos="-720"/>
          <w:tab w:val="left" w:pos="-360"/>
          <w:tab w:val="left" w:pos="1260"/>
          <w:tab w:val="right" w:leader="dot" w:pos="9720"/>
        </w:tabs>
        <w:ind w:left="720"/>
        <w:rPr>
          <w:rFonts w:cs="Arial"/>
          <w:sz w:val="22"/>
          <w:szCs w:val="22"/>
        </w:rPr>
      </w:pPr>
    </w:p>
    <w:p w:rsidR="003E52F2" w:rsidRPr="00655FFD" w:rsidRDefault="003E52F2" w:rsidP="00C1243F">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rsidR="00A55AEC" w:rsidRPr="00761240" w:rsidRDefault="00A55AEC" w:rsidP="00A55AEC">
      <w:pPr>
        <w:widowControl w:val="0"/>
        <w:tabs>
          <w:tab w:val="left" w:pos="-1440"/>
          <w:tab w:val="left" w:pos="-720"/>
          <w:tab w:val="left" w:pos="-360"/>
          <w:tab w:val="left" w:pos="0"/>
          <w:tab w:val="left" w:pos="720"/>
          <w:tab w:val="center" w:pos="4680"/>
          <w:tab w:val="right" w:pos="9360"/>
          <w:tab w:val="right" w:leader="dot" w:pos="9720"/>
        </w:tabs>
        <w:rPr>
          <w:rFonts w:cs="Arial"/>
          <w:b/>
          <w:i/>
          <w:sz w:val="22"/>
          <w:szCs w:val="22"/>
          <w:u w:val="single"/>
        </w:rPr>
      </w:pPr>
      <w:r w:rsidRPr="00761240">
        <w:rPr>
          <w:rFonts w:cs="Arial"/>
          <w:b/>
          <w:i/>
          <w:sz w:val="22"/>
          <w:szCs w:val="22"/>
          <w:u w:val="single"/>
        </w:rPr>
        <w:lastRenderedPageBreak/>
        <w:t xml:space="preserve">Please use the language verbatim in each exhibit. Incorrect language may cause a delay in application review and award, if successful. Also, provide the bracketed information as requested in each exhibit. The omission or incomplete description as requested in bracketed text may cause a delay in application review and awards. </w:t>
      </w:r>
    </w:p>
    <w:p w:rsidR="00A55AEC" w:rsidRPr="00566CB3" w:rsidRDefault="00A55AEC" w:rsidP="00E448B5">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sz w:val="22"/>
          <w:szCs w:val="22"/>
        </w:rPr>
      </w:pPr>
    </w:p>
    <w:p w:rsidR="00A55AEC" w:rsidRPr="00566CB3" w:rsidRDefault="00A55AEC" w:rsidP="00A55AEC">
      <w:pPr>
        <w:spacing w:after="200" w:line="276" w:lineRule="auto"/>
        <w:rPr>
          <w:rFonts w:eastAsia="Times New Roman"/>
          <w:b/>
          <w:sz w:val="22"/>
          <w:szCs w:val="22"/>
        </w:rPr>
      </w:pPr>
    </w:p>
    <w:p w:rsidR="00A55AEC" w:rsidRPr="00761240" w:rsidRDefault="00AA63A2"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r>
        <w:rPr>
          <w:rFonts w:eastAsia="Times New Roman" w:cs="Arial"/>
          <w:sz w:val="22"/>
          <w:szCs w:val="22"/>
        </w:rPr>
        <w:t>Part V</w:t>
      </w:r>
      <w:r w:rsidR="00DC6D7D">
        <w:rPr>
          <w:rFonts w:eastAsia="Times New Roman" w:cs="Arial"/>
          <w:sz w:val="22"/>
          <w:szCs w:val="22"/>
        </w:rPr>
        <w:t>I</w:t>
      </w:r>
      <w:r w:rsidR="00A55AEC" w:rsidRPr="00761240">
        <w:rPr>
          <w:rFonts w:eastAsia="Times New Roman" w:cs="Arial"/>
          <w:sz w:val="22"/>
          <w:szCs w:val="22"/>
        </w:rPr>
        <w:t xml:space="preserve"> -</w:t>
      </w:r>
      <w:r w:rsidR="00A55AEC" w:rsidRPr="006D3CEB">
        <w:rPr>
          <w:rFonts w:eastAsia="Times New Roman" w:cs="Arial"/>
          <w:b/>
          <w:sz w:val="22"/>
          <w:szCs w:val="22"/>
          <w:u w:val="single"/>
        </w:rPr>
        <w:t xml:space="preserve"> </w:t>
      </w:r>
      <w:r w:rsidR="00A55AEC" w:rsidRPr="00761240">
        <w:rPr>
          <w:rFonts w:eastAsia="Times New Roman" w:cs="Arial"/>
          <w:b/>
          <w:sz w:val="22"/>
          <w:szCs w:val="22"/>
          <w:u w:val="single"/>
        </w:rPr>
        <w:t>ATTACHMENTS (where available)</w:t>
      </w:r>
    </w:p>
    <w:p w:rsidR="00A55AEC" w:rsidRPr="00761240" w:rsidRDefault="00A55AEC"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p>
    <w:p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297519">
        <w:rPr>
          <w:rFonts w:eastAsia="Times New Roman" w:cs="Arial"/>
          <w:sz w:val="22"/>
          <w:szCs w:val="22"/>
        </w:rPr>
        <w:t>Attachment 1, Commitment Letter/MOU</w:t>
      </w:r>
      <w:r w:rsidRPr="00761240">
        <w:rPr>
          <w:rFonts w:eastAsia="Times New Roman" w:cs="Arial"/>
          <w:sz w:val="22"/>
          <w:szCs w:val="22"/>
        </w:rPr>
        <w:tab/>
      </w:r>
      <w:r w:rsidRPr="00761240">
        <w:rPr>
          <w:rFonts w:eastAsia="Times New Roman" w:cs="Arial"/>
          <w:sz w:val="22"/>
          <w:szCs w:val="22"/>
        </w:rPr>
        <w:fldChar w:fldCharType="begin">
          <w:ffData>
            <w:name w:val="Text54"/>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Attachment</w:t>
      </w:r>
      <w:r w:rsidR="00804C03">
        <w:rPr>
          <w:rFonts w:eastAsia="Times New Roman" w:cs="Arial"/>
          <w:sz w:val="22"/>
          <w:szCs w:val="22"/>
        </w:rPr>
        <w:t xml:space="preserve"> 2, Grant &amp; </w:t>
      </w:r>
      <w:r w:rsidR="00297519">
        <w:rPr>
          <w:rFonts w:eastAsia="Times New Roman" w:cs="Arial"/>
          <w:sz w:val="22"/>
          <w:szCs w:val="22"/>
        </w:rPr>
        <w:t>Loan Application &amp; Certifications</w:t>
      </w:r>
      <w:r w:rsidRPr="00761240">
        <w:rPr>
          <w:rFonts w:eastAsia="Times New Roman" w:cs="Arial"/>
          <w:sz w:val="22"/>
          <w:szCs w:val="22"/>
        </w:rPr>
        <w:tab/>
      </w:r>
      <w:r w:rsidRPr="00761240">
        <w:rPr>
          <w:rFonts w:eastAsia="Times New Roman" w:cs="Arial"/>
          <w:sz w:val="22"/>
          <w:szCs w:val="22"/>
        </w:rPr>
        <w:fldChar w:fldCharType="begin">
          <w:ffData>
            <w:name w:val="Text55"/>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b/>
          <w:sz w:val="22"/>
          <w:szCs w:val="22"/>
          <w:u w:val="single"/>
        </w:rPr>
      </w:pPr>
    </w:p>
    <w:p w:rsidR="00E448B5"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E448B5">
        <w:rPr>
          <w:rFonts w:eastAsia="Times New Roman" w:cs="Arial"/>
          <w:sz w:val="22"/>
          <w:szCs w:val="22"/>
        </w:rPr>
        <w:t xml:space="preserve">Attachment </w:t>
      </w:r>
      <w:r w:rsidR="00E448B5">
        <w:rPr>
          <w:rFonts w:eastAsia="Times New Roman" w:cs="Arial"/>
          <w:sz w:val="22"/>
          <w:szCs w:val="22"/>
        </w:rPr>
        <w:fldChar w:fldCharType="begin">
          <w:ffData>
            <w:name w:val=""/>
            <w:enabled/>
            <w:calcOnExit w:val="0"/>
            <w:textInput>
              <w:default w:val="(number and title)"/>
            </w:textInput>
          </w:ffData>
        </w:fldChar>
      </w:r>
      <w:r w:rsidR="00E448B5">
        <w:rPr>
          <w:rFonts w:eastAsia="Times New Roman" w:cs="Arial"/>
          <w:sz w:val="22"/>
          <w:szCs w:val="22"/>
        </w:rPr>
        <w:instrText xml:space="preserve"> FORMTEXT </w:instrText>
      </w:r>
      <w:r w:rsidR="00E448B5">
        <w:rPr>
          <w:rFonts w:eastAsia="Times New Roman" w:cs="Arial"/>
          <w:sz w:val="22"/>
          <w:szCs w:val="22"/>
        </w:rPr>
      </w:r>
      <w:r w:rsidR="00E448B5">
        <w:rPr>
          <w:rFonts w:eastAsia="Times New Roman" w:cs="Arial"/>
          <w:sz w:val="22"/>
          <w:szCs w:val="22"/>
        </w:rPr>
        <w:fldChar w:fldCharType="separate"/>
      </w:r>
      <w:r w:rsidR="00E448B5">
        <w:rPr>
          <w:rFonts w:eastAsia="Times New Roman" w:cs="Arial"/>
          <w:noProof/>
          <w:sz w:val="22"/>
          <w:szCs w:val="22"/>
        </w:rPr>
        <w:t>(number and title)</w:t>
      </w:r>
      <w:r w:rsidR="00E448B5">
        <w:rPr>
          <w:rFonts w:eastAsia="Times New Roman" w:cs="Arial"/>
          <w:sz w:val="22"/>
          <w:szCs w:val="22"/>
        </w:rPr>
        <w:fldChar w:fldCharType="end"/>
      </w:r>
      <w:r w:rsidR="00E448B5" w:rsidRPr="00761240">
        <w:rPr>
          <w:rFonts w:eastAsia="Times New Roman" w:cs="Arial"/>
          <w:sz w:val="22"/>
          <w:szCs w:val="22"/>
        </w:rPr>
        <w:tab/>
      </w:r>
      <w:r w:rsidR="00E448B5" w:rsidRPr="00761240">
        <w:rPr>
          <w:rFonts w:eastAsia="Times New Roman" w:cs="Arial"/>
          <w:sz w:val="22"/>
          <w:szCs w:val="22"/>
        </w:rPr>
        <w:fldChar w:fldCharType="begin">
          <w:ffData>
            <w:name w:val="Text55"/>
            <w:enabled/>
            <w:calcOnExit w:val="0"/>
            <w:textInput/>
          </w:ffData>
        </w:fldChar>
      </w:r>
      <w:r w:rsidR="00E448B5" w:rsidRPr="00761240">
        <w:rPr>
          <w:rFonts w:eastAsia="Times New Roman" w:cs="Arial"/>
          <w:sz w:val="22"/>
          <w:szCs w:val="22"/>
        </w:rPr>
        <w:instrText xml:space="preserve"> FORMTEXT </w:instrText>
      </w:r>
      <w:r w:rsidR="00E448B5" w:rsidRPr="00761240">
        <w:rPr>
          <w:rFonts w:eastAsia="Times New Roman" w:cs="Arial"/>
          <w:sz w:val="22"/>
          <w:szCs w:val="22"/>
        </w:rPr>
      </w:r>
      <w:r w:rsidR="00E448B5" w:rsidRPr="00761240">
        <w:rPr>
          <w:rFonts w:eastAsia="Times New Roman" w:cs="Arial"/>
          <w:sz w:val="22"/>
          <w:szCs w:val="22"/>
        </w:rPr>
        <w:fldChar w:fldCharType="separate"/>
      </w:r>
      <w:r w:rsidR="00E448B5" w:rsidRPr="00761240">
        <w:rPr>
          <w:rFonts w:eastAsia="Times New Roman" w:cs="Arial"/>
          <w:noProof/>
          <w:sz w:val="22"/>
          <w:szCs w:val="22"/>
        </w:rPr>
        <w:t> </w:t>
      </w:r>
      <w:r w:rsidR="00E448B5" w:rsidRPr="00761240">
        <w:rPr>
          <w:rFonts w:eastAsia="Times New Roman" w:cs="Arial"/>
          <w:noProof/>
          <w:sz w:val="22"/>
          <w:szCs w:val="22"/>
        </w:rPr>
        <w:t> </w:t>
      </w:r>
      <w:r w:rsidR="00E448B5" w:rsidRPr="00761240">
        <w:rPr>
          <w:rFonts w:eastAsia="Times New Roman" w:cs="Arial"/>
          <w:noProof/>
          <w:sz w:val="22"/>
          <w:szCs w:val="22"/>
        </w:rPr>
        <w:t> </w:t>
      </w:r>
      <w:r w:rsidR="00E448B5" w:rsidRPr="00761240">
        <w:rPr>
          <w:rFonts w:eastAsia="Times New Roman" w:cs="Arial"/>
          <w:noProof/>
          <w:sz w:val="22"/>
          <w:szCs w:val="22"/>
        </w:rPr>
        <w:t> </w:t>
      </w:r>
      <w:r w:rsidR="00E448B5" w:rsidRPr="00761240">
        <w:rPr>
          <w:rFonts w:eastAsia="Times New Roman" w:cs="Arial"/>
          <w:noProof/>
          <w:sz w:val="22"/>
          <w:szCs w:val="22"/>
        </w:rPr>
        <w:t> </w:t>
      </w:r>
      <w:r w:rsidR="00E448B5" w:rsidRPr="00761240">
        <w:rPr>
          <w:rFonts w:eastAsia="Times New Roman" w:cs="Arial"/>
          <w:sz w:val="22"/>
          <w:szCs w:val="22"/>
        </w:rPr>
        <w:fldChar w:fldCharType="end"/>
      </w:r>
    </w:p>
    <w:p w:rsidR="00E448B5" w:rsidRPr="00761240" w:rsidRDefault="00E448B5"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6D3CEB" w:rsidRPr="00761240" w:rsidRDefault="006D3CEB" w:rsidP="00761240">
      <w:pPr>
        <w:spacing w:after="200" w:line="276" w:lineRule="auto"/>
        <w:rPr>
          <w:rFonts w:eastAsia="Times New Roman"/>
          <w:b/>
          <w:sz w:val="22"/>
          <w:szCs w:val="22"/>
        </w:rPr>
      </w:pPr>
    </w:p>
    <w:p w:rsidR="00761240" w:rsidRPr="00CF2C90" w:rsidRDefault="00761240" w:rsidP="00CF2C90">
      <w:pPr>
        <w:spacing w:after="200" w:line="276" w:lineRule="auto"/>
        <w:rPr>
          <w:rFonts w:ascii="Calibri" w:eastAsia="Calibri" w:hAnsi="Calibri" w:cs="Calibri"/>
        </w:rPr>
      </w:pPr>
      <w:r w:rsidRPr="00CF2C90">
        <w:rPr>
          <w:rFonts w:ascii="Calibri" w:eastAsia="Calibri" w:hAnsi="Calibri" w:cs="Calibri"/>
        </w:rPr>
        <w:br w:type="page"/>
      </w:r>
    </w:p>
    <w:p w:rsidR="00E44B98" w:rsidRDefault="0005280F" w:rsidP="00F04140">
      <w:pPr>
        <w:spacing w:before="5"/>
        <w:rPr>
          <w:rFonts w:ascii="Calibri" w:eastAsia="Times New Roman" w:hAnsi="Calibri" w:cs="Arial"/>
        </w:rPr>
      </w:pPr>
      <w:r w:rsidRPr="0005280F">
        <w:rPr>
          <w:rFonts w:ascii="Calibri" w:eastAsia="Calibri" w:hAnsi="Calibri" w:cs="Calibri"/>
          <w:b/>
          <w:sz w:val="28"/>
          <w:szCs w:val="28"/>
        </w:rPr>
        <w:lastRenderedPageBreak/>
        <w:t>PART I. General Information</w:t>
      </w:r>
      <w:r w:rsidR="00E02EAD">
        <w:rPr>
          <w:rFonts w:ascii="Calibri" w:eastAsia="Calibri" w:hAnsi="Calibri" w:cs="Calibri"/>
          <w:b/>
          <w:sz w:val="28"/>
          <w:szCs w:val="28"/>
        </w:rPr>
        <w:t xml:space="preserve"> </w:t>
      </w:r>
      <w:r w:rsidR="00F04140">
        <w:rPr>
          <w:rFonts w:ascii="Calibri" w:eastAsia="Calibri" w:hAnsi="Calibri" w:cs="Calibri"/>
          <w:b/>
          <w:sz w:val="28"/>
          <w:szCs w:val="28"/>
        </w:rPr>
        <w:br/>
      </w:r>
    </w:p>
    <w:p w:rsidR="00243656" w:rsidRDefault="007D30AB">
      <w:pPr>
        <w:rPr>
          <w:rFonts w:ascii="Calibri" w:eastAsia="Times New Roman" w:hAnsi="Calibri" w:cs="Arial"/>
          <w:b/>
          <w:bCs/>
          <w:sz w:val="28"/>
          <w:szCs w:val="28"/>
        </w:rPr>
      </w:pPr>
      <w:r>
        <w:rPr>
          <w:noProof/>
        </w:rPr>
        <mc:AlternateContent>
          <mc:Choice Requires="wps">
            <w:drawing>
              <wp:anchor distT="0" distB="0" distL="114300" distR="114300" simplePos="0" relativeHeight="251659264" behindDoc="0" locked="0" layoutInCell="1" allowOverlap="1" wp14:anchorId="50362CBF" wp14:editId="495F89FB">
                <wp:simplePos x="0" y="0"/>
                <wp:positionH relativeFrom="margin">
                  <wp:posOffset>1341120</wp:posOffset>
                </wp:positionH>
                <wp:positionV relativeFrom="paragraph">
                  <wp:posOffset>3475356</wp:posOffset>
                </wp:positionV>
                <wp:extent cx="3466841" cy="1158240"/>
                <wp:effectExtent l="76200" t="819150" r="76835" b="822960"/>
                <wp:wrapNone/>
                <wp:docPr id="4" name="Text Box 4"/>
                <wp:cNvGraphicFramePr/>
                <a:graphic xmlns:a="http://schemas.openxmlformats.org/drawingml/2006/main">
                  <a:graphicData uri="http://schemas.microsoft.com/office/word/2010/wordprocessingShape">
                    <wps:wsp>
                      <wps:cNvSpPr txBox="1"/>
                      <wps:spPr>
                        <a:xfrm rot="19781536">
                          <a:off x="0" y="0"/>
                          <a:ext cx="3466841" cy="1158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3D1F" w:rsidRDefault="00603D1F" w:rsidP="007D30AB">
                            <w:pPr>
                              <w:jc w:val="center"/>
                              <w:rPr>
                                <w:rFonts w:ascii="Times New Roman" w:hAnsi="Times New Roman"/>
                                <w:sz w:val="32"/>
                              </w:rPr>
                            </w:pPr>
                          </w:p>
                          <w:p w:rsidR="00603D1F" w:rsidRPr="001F688A" w:rsidRDefault="00603D1F" w:rsidP="007D30AB">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362CBF" id="_x0000_t202" coordsize="21600,21600" o:spt="202" path="m,l,21600r21600,l21600,xe">
                <v:stroke joinstyle="miter"/>
                <v:path gradientshapeok="t" o:connecttype="rect"/>
              </v:shapetype>
              <v:shape id="Text Box 4" o:spid="_x0000_s1026" type="#_x0000_t202" style="position:absolute;margin-left:105.6pt;margin-top:273.65pt;width:273pt;height:91.2pt;rotation:-1986248fd;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" fillcolor="white [3201]" strokeweight=".5pt">
                <v:textbox>
                  <w:txbxContent>
                    <w:p w:rsidR="00603D1F" w:rsidRDefault="00603D1F" w:rsidP="007D30AB">
                      <w:pPr>
                        <w:jc w:val="center"/>
                        <w:rPr>
                          <w:rFonts w:ascii="Times New Roman" w:hAnsi="Times New Roman"/>
                          <w:sz w:val="32"/>
                        </w:rPr>
                      </w:pPr>
                    </w:p>
                    <w:p w:rsidR="00603D1F" w:rsidRPr="001F688A" w:rsidRDefault="00603D1F" w:rsidP="007D30AB">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Pr>
          <w:noProof/>
        </w:rPr>
        <w:drawing>
          <wp:inline distT="0" distB="0" distL="0" distR="0" wp14:anchorId="31BF0EE2" wp14:editId="09AAB152">
            <wp:extent cx="5898524" cy="7634153"/>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413" t="15944" r="32545" b="5728"/>
                    <a:stretch/>
                  </pic:blipFill>
                  <pic:spPr bwMode="auto">
                    <a:xfrm>
                      <a:off x="0" y="0"/>
                      <a:ext cx="5931694" cy="7677083"/>
                    </a:xfrm>
                    <a:prstGeom prst="rect">
                      <a:avLst/>
                    </a:prstGeom>
                    <a:ln>
                      <a:noFill/>
                    </a:ln>
                    <a:extLst>
                      <a:ext uri="{53640926-AAD7-44D8-BBD7-CCE9431645EC}">
                        <a14:shadowObscured xmlns:a14="http://schemas.microsoft.com/office/drawing/2010/main"/>
                      </a:ext>
                    </a:extLst>
                  </pic:spPr>
                </pic:pic>
              </a:graphicData>
            </a:graphic>
          </wp:inline>
        </w:drawing>
      </w:r>
      <w:r w:rsidR="00243656">
        <w:rPr>
          <w:rFonts w:ascii="Calibri" w:eastAsia="Times New Roman" w:hAnsi="Calibri" w:cs="Arial"/>
          <w:b/>
          <w:bCs/>
          <w:sz w:val="28"/>
          <w:szCs w:val="28"/>
        </w:rPr>
        <w:br w:type="page"/>
      </w:r>
    </w:p>
    <w:p w:rsidR="007D30AB" w:rsidRDefault="00B54B9F">
      <w:pPr>
        <w:rPr>
          <w:rFonts w:ascii="Calibri" w:eastAsia="Times New Roman" w:hAnsi="Calibri" w:cs="Arial"/>
          <w:b/>
          <w:bCs/>
          <w:sz w:val="28"/>
          <w:szCs w:val="28"/>
        </w:rPr>
      </w:pPr>
      <w:r>
        <w:rPr>
          <w:noProof/>
        </w:rPr>
        <w:lastRenderedPageBreak/>
        <mc:AlternateContent>
          <mc:Choice Requires="wps">
            <w:drawing>
              <wp:anchor distT="0" distB="0" distL="114300" distR="114300" simplePos="0" relativeHeight="251661312" behindDoc="0" locked="0" layoutInCell="1" allowOverlap="1" wp14:anchorId="4BEA49CD" wp14:editId="761E2219">
                <wp:simplePos x="0" y="0"/>
                <wp:positionH relativeFrom="margin">
                  <wp:posOffset>1417320</wp:posOffset>
                </wp:positionH>
                <wp:positionV relativeFrom="paragraph">
                  <wp:posOffset>3665221</wp:posOffset>
                </wp:positionV>
                <wp:extent cx="3466841" cy="1158240"/>
                <wp:effectExtent l="76200" t="819150" r="76835" b="822960"/>
                <wp:wrapNone/>
                <wp:docPr id="6" name="Text Box 6"/>
                <wp:cNvGraphicFramePr/>
                <a:graphic xmlns:a="http://schemas.openxmlformats.org/drawingml/2006/main">
                  <a:graphicData uri="http://schemas.microsoft.com/office/word/2010/wordprocessingShape">
                    <wps:wsp>
                      <wps:cNvSpPr txBox="1"/>
                      <wps:spPr>
                        <a:xfrm rot="19781536">
                          <a:off x="0" y="0"/>
                          <a:ext cx="3466841" cy="1158240"/>
                        </a:xfrm>
                        <a:prstGeom prst="rect">
                          <a:avLst/>
                        </a:prstGeom>
                        <a:solidFill>
                          <a:sysClr val="window" lastClr="FFFFFF"/>
                        </a:solidFill>
                        <a:ln w="6350">
                          <a:solidFill>
                            <a:prstClr val="black"/>
                          </a:solidFill>
                        </a:ln>
                        <a:effectLst/>
                      </wps:spPr>
                      <wps:txbx>
                        <w:txbxContent>
                          <w:p w:rsidR="00603D1F" w:rsidRDefault="00603D1F" w:rsidP="00B54B9F">
                            <w:pPr>
                              <w:jc w:val="center"/>
                              <w:rPr>
                                <w:rFonts w:ascii="Times New Roman" w:hAnsi="Times New Roman"/>
                                <w:sz w:val="32"/>
                              </w:rPr>
                            </w:pPr>
                          </w:p>
                          <w:p w:rsidR="00603D1F" w:rsidRPr="001F688A" w:rsidRDefault="00603D1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EA49CD" id="Text Box 6" o:spid="_x0000_s1027" type="#_x0000_t202" style="position:absolute;margin-left:111.6pt;margin-top:288.6pt;width:273pt;height:91.2pt;rotation:-1986248fd;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" fillcolor="window" strokeweight=".5pt">
                <v:textbox>
                  <w:txbxContent>
                    <w:p w:rsidR="00603D1F" w:rsidRDefault="00603D1F" w:rsidP="00B54B9F">
                      <w:pPr>
                        <w:jc w:val="center"/>
                        <w:rPr>
                          <w:rFonts w:ascii="Times New Roman" w:hAnsi="Times New Roman"/>
                          <w:sz w:val="32"/>
                        </w:rPr>
                      </w:pPr>
                    </w:p>
                    <w:p w:rsidR="00603D1F" w:rsidRPr="001F688A" w:rsidRDefault="00603D1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007D30AB">
        <w:rPr>
          <w:noProof/>
        </w:rPr>
        <w:drawing>
          <wp:inline distT="0" distB="0" distL="0" distR="0" wp14:anchorId="00297B9B" wp14:editId="527799B6">
            <wp:extent cx="5950039" cy="76834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462" t="16913" r="32313" b="4520"/>
                    <a:stretch/>
                  </pic:blipFill>
                  <pic:spPr bwMode="auto">
                    <a:xfrm>
                      <a:off x="0" y="0"/>
                      <a:ext cx="5977280" cy="7718600"/>
                    </a:xfrm>
                    <a:prstGeom prst="rect">
                      <a:avLst/>
                    </a:prstGeom>
                    <a:ln>
                      <a:noFill/>
                    </a:ln>
                    <a:extLst>
                      <a:ext uri="{53640926-AAD7-44D8-BBD7-CCE9431645EC}">
                        <a14:shadowObscured xmlns:a14="http://schemas.microsoft.com/office/drawing/2010/main"/>
                      </a:ext>
                    </a:extLst>
                  </pic:spPr>
                </pic:pic>
              </a:graphicData>
            </a:graphic>
          </wp:inline>
        </w:drawing>
      </w:r>
      <w:r w:rsidR="00F04140">
        <w:rPr>
          <w:rFonts w:ascii="Calibri" w:eastAsia="Times New Roman" w:hAnsi="Calibri" w:cs="Arial"/>
          <w:b/>
          <w:bCs/>
          <w:sz w:val="28"/>
          <w:szCs w:val="28"/>
        </w:rPr>
        <w:t xml:space="preserve"> </w:t>
      </w:r>
    </w:p>
    <w:p w:rsidR="007D30AB" w:rsidRDefault="007D30AB">
      <w:pPr>
        <w:rPr>
          <w:rFonts w:ascii="Calibri" w:eastAsia="Times New Roman" w:hAnsi="Calibri" w:cs="Arial"/>
          <w:b/>
          <w:bCs/>
          <w:sz w:val="28"/>
          <w:szCs w:val="28"/>
        </w:rPr>
      </w:pPr>
      <w:r>
        <w:rPr>
          <w:rFonts w:ascii="Calibri" w:eastAsia="Times New Roman" w:hAnsi="Calibri" w:cs="Arial"/>
          <w:b/>
          <w:bCs/>
          <w:sz w:val="28"/>
          <w:szCs w:val="28"/>
        </w:rPr>
        <w:br w:type="page"/>
      </w:r>
    </w:p>
    <w:p w:rsidR="00CB54B1" w:rsidRDefault="00B54B9F">
      <w:pPr>
        <w:rPr>
          <w:rFonts w:ascii="Calibri" w:eastAsia="Times New Roman" w:hAnsi="Calibri" w:cs="Arial"/>
          <w:b/>
          <w:bCs/>
          <w:sz w:val="28"/>
          <w:szCs w:val="28"/>
        </w:rPr>
      </w:pPr>
      <w:r>
        <w:rPr>
          <w:noProof/>
        </w:rPr>
        <w:lastRenderedPageBreak/>
        <mc:AlternateContent>
          <mc:Choice Requires="wps">
            <w:drawing>
              <wp:anchor distT="0" distB="0" distL="114300" distR="114300" simplePos="0" relativeHeight="251663360" behindDoc="0" locked="0" layoutInCell="1" allowOverlap="1" wp14:anchorId="4BEA49CD" wp14:editId="761E2219">
                <wp:simplePos x="0" y="0"/>
                <wp:positionH relativeFrom="margin">
                  <wp:posOffset>1333502</wp:posOffset>
                </wp:positionH>
                <wp:positionV relativeFrom="paragraph">
                  <wp:posOffset>3421379</wp:posOffset>
                </wp:positionV>
                <wp:extent cx="3466841" cy="1158240"/>
                <wp:effectExtent l="76200" t="819150" r="76835" b="822960"/>
                <wp:wrapNone/>
                <wp:docPr id="7" name="Text Box 7"/>
                <wp:cNvGraphicFramePr/>
                <a:graphic xmlns:a="http://schemas.openxmlformats.org/drawingml/2006/main">
                  <a:graphicData uri="http://schemas.microsoft.com/office/word/2010/wordprocessingShape">
                    <wps:wsp>
                      <wps:cNvSpPr txBox="1"/>
                      <wps:spPr>
                        <a:xfrm rot="19781536">
                          <a:off x="0" y="0"/>
                          <a:ext cx="3466841" cy="1158240"/>
                        </a:xfrm>
                        <a:prstGeom prst="rect">
                          <a:avLst/>
                        </a:prstGeom>
                        <a:solidFill>
                          <a:sysClr val="window" lastClr="FFFFFF"/>
                        </a:solidFill>
                        <a:ln w="6350">
                          <a:solidFill>
                            <a:prstClr val="black"/>
                          </a:solidFill>
                        </a:ln>
                        <a:effectLst/>
                      </wps:spPr>
                      <wps:txbx>
                        <w:txbxContent>
                          <w:p w:rsidR="00603D1F" w:rsidRDefault="00603D1F" w:rsidP="00B54B9F">
                            <w:pPr>
                              <w:jc w:val="center"/>
                              <w:rPr>
                                <w:rFonts w:ascii="Times New Roman" w:hAnsi="Times New Roman"/>
                                <w:sz w:val="32"/>
                              </w:rPr>
                            </w:pPr>
                          </w:p>
                          <w:p w:rsidR="00603D1F" w:rsidRPr="001F688A" w:rsidRDefault="00603D1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EA49CD" id="Text Box 7" o:spid="_x0000_s1028" type="#_x0000_t202" style="position:absolute;margin-left:105pt;margin-top:269.4pt;width:273pt;height:91.2pt;rotation:-1986248fd;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" fillcolor="window" strokeweight=".5pt">
                <v:textbox>
                  <w:txbxContent>
                    <w:p w:rsidR="00603D1F" w:rsidRDefault="00603D1F" w:rsidP="00B54B9F">
                      <w:pPr>
                        <w:jc w:val="center"/>
                        <w:rPr>
                          <w:rFonts w:ascii="Times New Roman" w:hAnsi="Times New Roman"/>
                          <w:sz w:val="32"/>
                        </w:rPr>
                      </w:pPr>
                    </w:p>
                    <w:p w:rsidR="00603D1F" w:rsidRPr="001F688A" w:rsidRDefault="00603D1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007D30AB">
        <w:rPr>
          <w:noProof/>
        </w:rPr>
        <w:drawing>
          <wp:inline distT="0" distB="0" distL="0" distR="0" wp14:anchorId="059A6263" wp14:editId="0EBD1AAD">
            <wp:extent cx="5924282" cy="7712486"/>
            <wp:effectExtent l="0" t="0" r="63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576" t="16240" r="32477" b="5195"/>
                    <a:stretch/>
                  </pic:blipFill>
                  <pic:spPr bwMode="auto">
                    <a:xfrm>
                      <a:off x="0" y="0"/>
                      <a:ext cx="5953917" cy="7751066"/>
                    </a:xfrm>
                    <a:prstGeom prst="rect">
                      <a:avLst/>
                    </a:prstGeom>
                    <a:ln>
                      <a:noFill/>
                    </a:ln>
                    <a:extLst>
                      <a:ext uri="{53640926-AAD7-44D8-BBD7-CCE9431645EC}">
                        <a14:shadowObscured xmlns:a14="http://schemas.microsoft.com/office/drawing/2010/main"/>
                      </a:ext>
                    </a:extLst>
                  </pic:spPr>
                </pic:pic>
              </a:graphicData>
            </a:graphic>
          </wp:inline>
        </w:drawing>
      </w:r>
      <w:r w:rsidR="00CB54B1">
        <w:rPr>
          <w:rFonts w:ascii="Calibri" w:eastAsia="Times New Roman" w:hAnsi="Calibri" w:cs="Arial"/>
          <w:b/>
          <w:bCs/>
          <w:sz w:val="28"/>
          <w:szCs w:val="28"/>
        </w:rPr>
        <w:br/>
      </w:r>
    </w:p>
    <w:p w:rsidR="00D6380A" w:rsidRDefault="00CB54B1" w:rsidP="00CB54B1">
      <w:pPr>
        <w:rPr>
          <w:sz w:val="20"/>
        </w:rPr>
      </w:pPr>
      <w:r>
        <w:rPr>
          <w:rFonts w:ascii="Calibri" w:eastAsia="Times New Roman" w:hAnsi="Calibri" w:cs="Arial"/>
          <w:b/>
          <w:bCs/>
          <w:sz w:val="28"/>
          <w:szCs w:val="28"/>
        </w:rPr>
        <w:lastRenderedPageBreak/>
        <w:br/>
      </w:r>
      <w:r w:rsidR="007D30AB">
        <w:rPr>
          <w:rFonts w:ascii="Calibri" w:eastAsia="Times New Roman" w:hAnsi="Calibri" w:cs="Arial"/>
          <w:b/>
          <w:bCs/>
          <w:sz w:val="28"/>
          <w:szCs w:val="28"/>
        </w:rPr>
        <w:t xml:space="preserve">Part II. Project </w:t>
      </w:r>
      <w:r w:rsidR="00F04140">
        <w:rPr>
          <w:rFonts w:ascii="Calibri" w:eastAsia="Times New Roman" w:hAnsi="Calibri" w:cs="Arial"/>
          <w:b/>
          <w:bCs/>
          <w:sz w:val="28"/>
          <w:szCs w:val="28"/>
        </w:rPr>
        <w:t>Budget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4"/>
        <w:gridCol w:w="3101"/>
        <w:gridCol w:w="3125"/>
      </w:tblGrid>
      <w:tr w:rsidR="00D6380A" w:rsidTr="00F863FF">
        <w:trPr>
          <w:trHeight w:val="432"/>
        </w:trPr>
        <w:tc>
          <w:tcPr>
            <w:tcW w:w="11016" w:type="dxa"/>
            <w:gridSpan w:val="3"/>
            <w:tcBorders>
              <w:top w:val="nil"/>
              <w:left w:val="nil"/>
              <w:bottom w:val="nil"/>
              <w:right w:val="nil"/>
            </w:tcBorders>
            <w:vAlign w:val="bottom"/>
          </w:tcPr>
          <w:p w:rsidR="00D6380A" w:rsidRDefault="00D6380A" w:rsidP="00F863FF">
            <w:pPr>
              <w:pStyle w:val="BodyText0"/>
              <w:rPr>
                <w:b/>
                <w:bCs/>
                <w:sz w:val="18"/>
              </w:rPr>
            </w:pPr>
            <w:r>
              <w:rPr>
                <w:b/>
                <w:bCs/>
                <w:sz w:val="18"/>
              </w:rPr>
              <w:t>Applicant:</w:t>
            </w:r>
            <w:r>
              <w:rPr>
                <w:sz w:val="18"/>
              </w:rPr>
              <w:t xml:space="preserve">  </w:t>
            </w:r>
            <w:r>
              <w:rPr>
                <w:sz w:val="18"/>
                <w:u w:val="single"/>
              </w:rPr>
              <w:fldChar w:fldCharType="begin">
                <w:ffData>
                  <w:name w:val="Text50"/>
                  <w:enabled/>
                  <w:calcOnExit w:val="0"/>
                  <w:textInput>
                    <w:maxLength w:val="20"/>
                  </w:textInput>
                </w:ffData>
              </w:fldChar>
            </w:r>
            <w:bookmarkStart w:id="5" w:name="Text50"/>
            <w:r>
              <w:rPr>
                <w:sz w:val="18"/>
                <w:u w:val="single"/>
              </w:rPr>
              <w:instrText xml:space="preserve"> FORMTEXT </w:instrText>
            </w:r>
            <w:r>
              <w:rPr>
                <w:sz w:val="18"/>
                <w:u w:val="single"/>
              </w:rPr>
            </w:r>
            <w:r>
              <w:rPr>
                <w:sz w:val="18"/>
                <w:u w:val="single"/>
              </w:rPr>
              <w:fldChar w:fldCharType="separate"/>
            </w:r>
            <w:r>
              <w:rPr>
                <w:noProof/>
                <w:sz w:val="18"/>
                <w:u w:val="single"/>
              </w:rPr>
              <w:t> </w:t>
            </w:r>
            <w:r>
              <w:rPr>
                <w:noProof/>
                <w:sz w:val="18"/>
                <w:u w:val="single"/>
              </w:rPr>
              <w:t> </w:t>
            </w:r>
            <w:r>
              <w:rPr>
                <w:noProof/>
                <w:sz w:val="18"/>
                <w:u w:val="single"/>
              </w:rPr>
              <w:t> </w:t>
            </w:r>
            <w:r>
              <w:rPr>
                <w:noProof/>
                <w:sz w:val="18"/>
                <w:u w:val="single"/>
              </w:rPr>
              <w:t> </w:t>
            </w:r>
            <w:r>
              <w:rPr>
                <w:noProof/>
                <w:sz w:val="18"/>
                <w:u w:val="single"/>
              </w:rPr>
              <w:t> </w:t>
            </w:r>
            <w:r>
              <w:rPr>
                <w:sz w:val="18"/>
                <w:u w:val="single"/>
              </w:rPr>
              <w:fldChar w:fldCharType="end"/>
            </w:r>
            <w:bookmarkEnd w:id="5"/>
          </w:p>
        </w:tc>
      </w:tr>
      <w:tr w:rsidR="00D6380A" w:rsidTr="00F863FF">
        <w:trPr>
          <w:trHeight w:val="432"/>
        </w:trPr>
        <w:tc>
          <w:tcPr>
            <w:tcW w:w="3672" w:type="dxa"/>
            <w:tcBorders>
              <w:top w:val="nil"/>
              <w:left w:val="nil"/>
              <w:bottom w:val="nil"/>
              <w:right w:val="nil"/>
            </w:tcBorders>
            <w:vAlign w:val="bottom"/>
          </w:tcPr>
          <w:p w:rsidR="00D6380A" w:rsidRDefault="00D6380A" w:rsidP="00F863FF">
            <w:pPr>
              <w:pStyle w:val="BodyText0"/>
              <w:rPr>
                <w:b/>
                <w:bCs/>
                <w:sz w:val="18"/>
              </w:rPr>
            </w:pPr>
            <w:r>
              <w:rPr>
                <w:b/>
                <w:bCs/>
                <w:sz w:val="18"/>
              </w:rPr>
              <w:t>Funding Year:</w:t>
            </w:r>
            <w:r>
              <w:rPr>
                <w:sz w:val="18"/>
              </w:rPr>
              <w:t xml:space="preserve">  </w:t>
            </w:r>
            <w:r>
              <w:rPr>
                <w:sz w:val="18"/>
                <w:u w:val="single"/>
              </w:rPr>
              <w:fldChar w:fldCharType="begin">
                <w:ffData>
                  <w:name w:val="Text51"/>
                  <w:enabled/>
                  <w:calcOnExit w:val="0"/>
                  <w:textInput>
                    <w:maxLength w:val="8"/>
                  </w:textInput>
                </w:ffData>
              </w:fldChar>
            </w:r>
            <w:bookmarkStart w:id="6" w:name="Text51"/>
            <w:r>
              <w:rPr>
                <w:sz w:val="18"/>
                <w:u w:val="single"/>
              </w:rPr>
              <w:instrText xml:space="preserve"> FORMTEXT </w:instrText>
            </w:r>
            <w:r>
              <w:rPr>
                <w:sz w:val="18"/>
                <w:u w:val="single"/>
              </w:rPr>
            </w:r>
            <w:r>
              <w:rPr>
                <w:sz w:val="18"/>
                <w:u w:val="single"/>
              </w:rPr>
              <w:fldChar w:fldCharType="separate"/>
            </w:r>
            <w:r>
              <w:rPr>
                <w:noProof/>
                <w:sz w:val="18"/>
                <w:u w:val="single"/>
              </w:rPr>
              <w:t> </w:t>
            </w:r>
            <w:r>
              <w:rPr>
                <w:noProof/>
                <w:sz w:val="18"/>
                <w:u w:val="single"/>
              </w:rPr>
              <w:t> </w:t>
            </w:r>
            <w:r>
              <w:rPr>
                <w:noProof/>
                <w:sz w:val="18"/>
                <w:u w:val="single"/>
              </w:rPr>
              <w:t> </w:t>
            </w:r>
            <w:r>
              <w:rPr>
                <w:noProof/>
                <w:sz w:val="18"/>
                <w:u w:val="single"/>
              </w:rPr>
              <w:t> </w:t>
            </w:r>
            <w:r>
              <w:rPr>
                <w:noProof/>
                <w:sz w:val="18"/>
                <w:u w:val="single"/>
              </w:rPr>
              <w:t> </w:t>
            </w:r>
            <w:r>
              <w:rPr>
                <w:sz w:val="18"/>
                <w:u w:val="single"/>
              </w:rPr>
              <w:fldChar w:fldCharType="end"/>
            </w:r>
            <w:bookmarkEnd w:id="6"/>
          </w:p>
        </w:tc>
        <w:tc>
          <w:tcPr>
            <w:tcW w:w="3672" w:type="dxa"/>
            <w:tcBorders>
              <w:top w:val="nil"/>
              <w:left w:val="nil"/>
              <w:bottom w:val="nil"/>
              <w:right w:val="nil"/>
            </w:tcBorders>
            <w:shd w:val="clear" w:color="auto" w:fill="CCCCCC"/>
            <w:vAlign w:val="bottom"/>
          </w:tcPr>
          <w:p w:rsidR="00D6380A" w:rsidRDefault="00D6380A" w:rsidP="00F863FF">
            <w:pPr>
              <w:pStyle w:val="BodyText0"/>
              <w:rPr>
                <w:b/>
                <w:bCs/>
                <w:sz w:val="18"/>
              </w:rPr>
            </w:pPr>
            <w:r>
              <w:rPr>
                <w:b/>
                <w:bCs/>
                <w:sz w:val="18"/>
              </w:rPr>
              <w:t xml:space="preserve">Grant Year:  </w:t>
            </w:r>
            <w:r>
              <w:rPr>
                <w:sz w:val="18"/>
                <w:u w:val="single"/>
              </w:rPr>
              <w:fldChar w:fldCharType="begin">
                <w:ffData>
                  <w:name w:val=""/>
                  <w:enabled/>
                  <w:calcOnExit w:val="0"/>
                  <w:textInput>
                    <w:maxLength w:val="4"/>
                  </w:textInput>
                </w:ffData>
              </w:fldChar>
            </w:r>
            <w:r>
              <w:rPr>
                <w:sz w:val="18"/>
                <w:u w:val="single"/>
              </w:rPr>
              <w:instrText xml:space="preserve"> FORMTEXT </w:instrText>
            </w:r>
            <w:r>
              <w:rPr>
                <w:sz w:val="18"/>
                <w:u w:val="single"/>
              </w:rPr>
            </w:r>
            <w:r>
              <w:rPr>
                <w:sz w:val="18"/>
                <w:u w:val="single"/>
              </w:rPr>
              <w:fldChar w:fldCharType="separate"/>
            </w:r>
            <w:r>
              <w:rPr>
                <w:noProof/>
                <w:sz w:val="18"/>
                <w:u w:val="single"/>
              </w:rPr>
              <w:t> </w:t>
            </w:r>
            <w:r>
              <w:rPr>
                <w:noProof/>
                <w:sz w:val="18"/>
                <w:u w:val="single"/>
              </w:rPr>
              <w:t> </w:t>
            </w:r>
            <w:r>
              <w:rPr>
                <w:noProof/>
                <w:sz w:val="18"/>
                <w:u w:val="single"/>
              </w:rPr>
              <w:t> </w:t>
            </w:r>
            <w:r>
              <w:rPr>
                <w:noProof/>
                <w:sz w:val="18"/>
                <w:u w:val="single"/>
              </w:rPr>
              <w:t> </w:t>
            </w:r>
            <w:r>
              <w:rPr>
                <w:sz w:val="18"/>
                <w:u w:val="single"/>
              </w:rPr>
              <w:fldChar w:fldCharType="end"/>
            </w:r>
          </w:p>
        </w:tc>
        <w:tc>
          <w:tcPr>
            <w:tcW w:w="3672" w:type="dxa"/>
            <w:tcBorders>
              <w:top w:val="nil"/>
              <w:left w:val="nil"/>
              <w:bottom w:val="nil"/>
              <w:right w:val="nil"/>
            </w:tcBorders>
            <w:shd w:val="clear" w:color="auto" w:fill="CCCCCC"/>
            <w:vAlign w:val="bottom"/>
          </w:tcPr>
          <w:p w:rsidR="00D6380A" w:rsidRDefault="00D6380A" w:rsidP="00D6380A">
            <w:pPr>
              <w:pStyle w:val="BodyText0"/>
              <w:rPr>
                <w:b/>
                <w:bCs/>
                <w:sz w:val="18"/>
                <w:lang w:val="fr-FR"/>
              </w:rPr>
            </w:pPr>
            <w:r>
              <w:rPr>
                <w:b/>
                <w:bCs/>
                <w:sz w:val="18"/>
                <w:lang w:val="fr-FR"/>
              </w:rPr>
              <w:t xml:space="preserve">ACEDP Grant Control # : </w:t>
            </w:r>
            <w:r>
              <w:rPr>
                <w:b/>
                <w:bCs/>
                <w:sz w:val="18"/>
                <w:u w:val="single"/>
              </w:rPr>
              <w:fldChar w:fldCharType="begin">
                <w:ffData>
                  <w:name w:val="Text52"/>
                  <w:enabled/>
                  <w:calcOnExit w:val="0"/>
                  <w:textInput>
                    <w:maxLength w:val="15"/>
                  </w:textInput>
                </w:ffData>
              </w:fldChar>
            </w:r>
            <w:bookmarkStart w:id="7" w:name="Text52"/>
            <w:r>
              <w:rPr>
                <w:b/>
                <w:bCs/>
                <w:sz w:val="18"/>
                <w:u w:val="single"/>
                <w:lang w:val="fr-FR"/>
              </w:rPr>
              <w:instrText xml:space="preserve"> FORMTEXT </w:instrText>
            </w:r>
            <w:r>
              <w:rPr>
                <w:b/>
                <w:bCs/>
                <w:sz w:val="18"/>
                <w:u w:val="single"/>
              </w:rPr>
            </w:r>
            <w:r>
              <w:rPr>
                <w:b/>
                <w:bCs/>
                <w:sz w:val="18"/>
                <w:u w:val="single"/>
              </w:rPr>
              <w:fldChar w:fldCharType="separate"/>
            </w:r>
            <w:r>
              <w:rPr>
                <w:b/>
                <w:bCs/>
                <w:noProof/>
                <w:sz w:val="18"/>
                <w:u w:val="single"/>
              </w:rPr>
              <w:t> </w:t>
            </w:r>
            <w:r>
              <w:rPr>
                <w:b/>
                <w:bCs/>
                <w:noProof/>
                <w:sz w:val="18"/>
                <w:u w:val="single"/>
              </w:rPr>
              <w:t> </w:t>
            </w:r>
            <w:r>
              <w:rPr>
                <w:b/>
                <w:bCs/>
                <w:noProof/>
                <w:sz w:val="18"/>
                <w:u w:val="single"/>
              </w:rPr>
              <w:t> </w:t>
            </w:r>
            <w:r>
              <w:rPr>
                <w:b/>
                <w:bCs/>
                <w:noProof/>
                <w:sz w:val="18"/>
                <w:u w:val="single"/>
              </w:rPr>
              <w:t> </w:t>
            </w:r>
            <w:r>
              <w:rPr>
                <w:b/>
                <w:bCs/>
                <w:noProof/>
                <w:sz w:val="18"/>
                <w:u w:val="single"/>
              </w:rPr>
              <w:t> </w:t>
            </w:r>
            <w:r>
              <w:rPr>
                <w:b/>
                <w:bCs/>
                <w:sz w:val="18"/>
                <w:u w:val="single"/>
              </w:rPr>
              <w:fldChar w:fldCharType="end"/>
            </w:r>
            <w:bookmarkEnd w:id="7"/>
          </w:p>
        </w:tc>
      </w:tr>
    </w:tbl>
    <w:p w:rsidR="00D6380A" w:rsidRDefault="00D6380A" w:rsidP="00D6380A">
      <w:pPr>
        <w:rPr>
          <w:rFonts w:ascii="Arial" w:hAnsi="Arial" w:cs="Arial"/>
          <w:sz w:val="16"/>
          <w:lang w:val="fr-FR"/>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682"/>
        <w:gridCol w:w="807"/>
        <w:gridCol w:w="1129"/>
        <w:gridCol w:w="1259"/>
        <w:gridCol w:w="1324"/>
        <w:gridCol w:w="1324"/>
        <w:gridCol w:w="1255"/>
      </w:tblGrid>
      <w:tr w:rsidR="00D6380A" w:rsidTr="006C766B">
        <w:trPr>
          <w:trHeight w:val="302"/>
        </w:trPr>
        <w:tc>
          <w:tcPr>
            <w:tcW w:w="1595" w:type="dxa"/>
            <w:tcBorders>
              <w:bottom w:val="single" w:sz="4" w:space="0" w:color="auto"/>
            </w:tcBorders>
            <w:vAlign w:val="bottom"/>
          </w:tcPr>
          <w:p w:rsidR="00D6380A" w:rsidRDefault="00D6380A" w:rsidP="00F863FF">
            <w:pPr>
              <w:pStyle w:val="BodyText0"/>
              <w:rPr>
                <w:sz w:val="14"/>
              </w:rPr>
            </w:pPr>
            <w:r>
              <w:rPr>
                <w:sz w:val="14"/>
              </w:rPr>
              <w:t>Description</w:t>
            </w:r>
          </w:p>
        </w:tc>
        <w:tc>
          <w:tcPr>
            <w:tcW w:w="682" w:type="dxa"/>
            <w:tcBorders>
              <w:bottom w:val="single" w:sz="4" w:space="0" w:color="auto"/>
            </w:tcBorders>
            <w:shd w:val="clear" w:color="auto" w:fill="CCCCCC"/>
            <w:vAlign w:val="bottom"/>
          </w:tcPr>
          <w:p w:rsidR="00D6380A" w:rsidRDefault="00D6380A" w:rsidP="00F863FF">
            <w:pPr>
              <w:pStyle w:val="BodyText0"/>
              <w:jc w:val="center"/>
              <w:rPr>
                <w:sz w:val="14"/>
              </w:rPr>
            </w:pPr>
          </w:p>
        </w:tc>
        <w:tc>
          <w:tcPr>
            <w:tcW w:w="807" w:type="dxa"/>
            <w:tcBorders>
              <w:bottom w:val="single" w:sz="4" w:space="0" w:color="auto"/>
            </w:tcBorders>
            <w:shd w:val="clear" w:color="auto" w:fill="CCCCCC"/>
            <w:vAlign w:val="bottom"/>
          </w:tcPr>
          <w:p w:rsidR="00D6380A" w:rsidRDefault="00D6380A" w:rsidP="00F863FF">
            <w:pPr>
              <w:pStyle w:val="BodyText0"/>
              <w:jc w:val="center"/>
              <w:rPr>
                <w:sz w:val="14"/>
              </w:rPr>
            </w:pPr>
            <w:r>
              <w:rPr>
                <w:sz w:val="14"/>
              </w:rPr>
              <w:t>IDIS #</w:t>
            </w:r>
          </w:p>
        </w:tc>
        <w:tc>
          <w:tcPr>
            <w:tcW w:w="1129" w:type="dxa"/>
            <w:tcBorders>
              <w:bottom w:val="single" w:sz="4" w:space="0" w:color="auto"/>
            </w:tcBorders>
            <w:shd w:val="clear" w:color="auto" w:fill="CCCCCC"/>
            <w:vAlign w:val="bottom"/>
          </w:tcPr>
          <w:p w:rsidR="00D6380A" w:rsidRDefault="00D6380A" w:rsidP="00F863FF">
            <w:pPr>
              <w:pStyle w:val="BodyText0"/>
              <w:rPr>
                <w:sz w:val="14"/>
              </w:rPr>
            </w:pPr>
          </w:p>
        </w:tc>
        <w:tc>
          <w:tcPr>
            <w:tcW w:w="3907" w:type="dxa"/>
            <w:gridSpan w:val="3"/>
            <w:vAlign w:val="bottom"/>
          </w:tcPr>
          <w:p w:rsidR="00D6380A" w:rsidRDefault="00D6380A" w:rsidP="00F863FF">
            <w:pPr>
              <w:pStyle w:val="BodyText0"/>
              <w:jc w:val="center"/>
              <w:rPr>
                <w:sz w:val="14"/>
              </w:rPr>
            </w:pPr>
            <w:r>
              <w:rPr>
                <w:sz w:val="14"/>
              </w:rPr>
              <w:t>Other Funding Sources</w:t>
            </w:r>
          </w:p>
        </w:tc>
        <w:tc>
          <w:tcPr>
            <w:tcW w:w="1255" w:type="dxa"/>
            <w:shd w:val="clear" w:color="auto" w:fill="CCCCCC"/>
            <w:vAlign w:val="bottom"/>
          </w:tcPr>
          <w:p w:rsidR="00D6380A" w:rsidRDefault="00D6380A" w:rsidP="00F863FF">
            <w:pPr>
              <w:pStyle w:val="BodyText0"/>
              <w:rPr>
                <w:sz w:val="14"/>
              </w:rPr>
            </w:pPr>
          </w:p>
        </w:tc>
      </w:tr>
      <w:tr w:rsidR="00D6380A" w:rsidTr="006C766B">
        <w:trPr>
          <w:trHeight w:val="302"/>
        </w:trPr>
        <w:tc>
          <w:tcPr>
            <w:tcW w:w="1595" w:type="dxa"/>
            <w:tcBorders>
              <w:bottom w:val="single" w:sz="4" w:space="0" w:color="auto"/>
            </w:tcBorders>
            <w:shd w:val="clear" w:color="auto" w:fill="CCCCCC"/>
            <w:vAlign w:val="bottom"/>
          </w:tcPr>
          <w:p w:rsidR="00D6380A" w:rsidRDefault="00D6380A" w:rsidP="00F863FF">
            <w:pPr>
              <w:pStyle w:val="BodyText0"/>
              <w:rPr>
                <w:sz w:val="14"/>
              </w:rPr>
            </w:pPr>
            <w:r>
              <w:rPr>
                <w:sz w:val="14"/>
              </w:rPr>
              <w:t>Cost Classifications</w:t>
            </w:r>
          </w:p>
        </w:tc>
        <w:tc>
          <w:tcPr>
            <w:tcW w:w="682" w:type="dxa"/>
            <w:tcBorders>
              <w:bottom w:val="single" w:sz="4" w:space="0" w:color="auto"/>
            </w:tcBorders>
            <w:shd w:val="clear" w:color="auto" w:fill="CCCCCC"/>
            <w:vAlign w:val="bottom"/>
          </w:tcPr>
          <w:p w:rsidR="00D6380A" w:rsidRDefault="00D6380A" w:rsidP="00F863FF">
            <w:pPr>
              <w:pStyle w:val="BodyText0"/>
              <w:rPr>
                <w:sz w:val="14"/>
              </w:rPr>
            </w:pPr>
          </w:p>
        </w:tc>
        <w:tc>
          <w:tcPr>
            <w:tcW w:w="807" w:type="dxa"/>
            <w:tcBorders>
              <w:bottom w:val="single" w:sz="4" w:space="0" w:color="auto"/>
            </w:tcBorders>
            <w:shd w:val="clear" w:color="auto" w:fill="CCCCCC"/>
            <w:vAlign w:val="bottom"/>
          </w:tcPr>
          <w:p w:rsidR="00D6380A" w:rsidRDefault="00D6380A" w:rsidP="00F863FF">
            <w:pPr>
              <w:pStyle w:val="BodyText0"/>
              <w:rPr>
                <w:sz w:val="14"/>
              </w:rPr>
            </w:pPr>
          </w:p>
        </w:tc>
        <w:tc>
          <w:tcPr>
            <w:tcW w:w="1129" w:type="dxa"/>
            <w:shd w:val="clear" w:color="auto" w:fill="FFFFFF"/>
            <w:vAlign w:val="bottom"/>
          </w:tcPr>
          <w:p w:rsidR="00D6380A" w:rsidRDefault="00D6380A" w:rsidP="00F863FF">
            <w:pPr>
              <w:pStyle w:val="BodyText0"/>
              <w:jc w:val="center"/>
              <w:rPr>
                <w:sz w:val="14"/>
              </w:rPr>
            </w:pPr>
            <w:r>
              <w:rPr>
                <w:sz w:val="14"/>
              </w:rPr>
              <w:t>CDBG</w:t>
            </w:r>
          </w:p>
        </w:tc>
        <w:tc>
          <w:tcPr>
            <w:tcW w:w="1259" w:type="dxa"/>
            <w:vAlign w:val="bottom"/>
          </w:tcPr>
          <w:p w:rsidR="00D6380A" w:rsidRDefault="00D6380A" w:rsidP="00F863FF">
            <w:pPr>
              <w:pStyle w:val="BodyText0"/>
              <w:jc w:val="center"/>
              <w:rPr>
                <w:sz w:val="14"/>
              </w:rPr>
            </w:pPr>
            <w:r>
              <w:rPr>
                <w:sz w:val="14"/>
              </w:rPr>
              <w:t>Local Cash</w:t>
            </w:r>
          </w:p>
        </w:tc>
        <w:tc>
          <w:tcPr>
            <w:tcW w:w="1324" w:type="dxa"/>
            <w:vAlign w:val="center"/>
          </w:tcPr>
          <w:p w:rsidR="00D6380A" w:rsidRDefault="00D6380A" w:rsidP="00F863FF">
            <w:pPr>
              <w:pStyle w:val="BodyText0"/>
              <w:jc w:val="center"/>
              <w:rPr>
                <w:sz w:val="14"/>
                <w:lang w:val="fr-FR"/>
              </w:rPr>
            </w:pPr>
            <w:r>
              <w:rPr>
                <w:sz w:val="14"/>
              </w:rPr>
              <w:fldChar w:fldCharType="begin">
                <w:ffData>
                  <w:name w:val="Text267"/>
                  <w:enabled/>
                  <w:calcOnExit w:val="0"/>
                  <w:textInput>
                    <w:maxLength w:val="12"/>
                  </w:textInput>
                </w:ffData>
              </w:fldChar>
            </w:r>
            <w:bookmarkStart w:id="8" w:name="Text267"/>
            <w:r>
              <w:rPr>
                <w:sz w:val="14"/>
                <w:lang w:val="fr-FR"/>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
          </w:p>
        </w:tc>
        <w:tc>
          <w:tcPr>
            <w:tcW w:w="1324" w:type="dxa"/>
            <w:vAlign w:val="center"/>
          </w:tcPr>
          <w:p w:rsidR="00D6380A" w:rsidRDefault="00D6380A" w:rsidP="00F863FF">
            <w:pPr>
              <w:pStyle w:val="BodyText0"/>
              <w:jc w:val="center"/>
              <w:rPr>
                <w:sz w:val="14"/>
                <w:lang w:val="fr-FR"/>
              </w:rPr>
            </w:pPr>
            <w:r>
              <w:rPr>
                <w:sz w:val="14"/>
              </w:rPr>
              <w:fldChar w:fldCharType="begin">
                <w:ffData>
                  <w:name w:val="Text268"/>
                  <w:enabled/>
                  <w:calcOnExit w:val="0"/>
                  <w:textInput>
                    <w:maxLength w:val="12"/>
                  </w:textInput>
                </w:ffData>
              </w:fldChar>
            </w:r>
            <w:bookmarkStart w:id="9" w:name="Text268"/>
            <w:r>
              <w:rPr>
                <w:sz w:val="14"/>
                <w:lang w:val="fr-FR"/>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
          </w:p>
        </w:tc>
        <w:tc>
          <w:tcPr>
            <w:tcW w:w="1255" w:type="dxa"/>
            <w:vAlign w:val="bottom"/>
          </w:tcPr>
          <w:p w:rsidR="00D6380A" w:rsidRDefault="00D6380A" w:rsidP="00F863FF">
            <w:pPr>
              <w:pStyle w:val="BodyText0"/>
              <w:jc w:val="center"/>
              <w:rPr>
                <w:sz w:val="14"/>
                <w:lang w:val="fr-FR"/>
              </w:rPr>
            </w:pPr>
            <w:r>
              <w:rPr>
                <w:sz w:val="14"/>
                <w:lang w:val="fr-FR"/>
              </w:rPr>
              <w:t>Total</w:t>
            </w:r>
          </w:p>
        </w:tc>
      </w:tr>
      <w:tr w:rsidR="00D6380A" w:rsidTr="006C766B">
        <w:trPr>
          <w:trHeight w:val="302"/>
        </w:trPr>
        <w:tc>
          <w:tcPr>
            <w:tcW w:w="3084" w:type="dxa"/>
            <w:gridSpan w:val="3"/>
            <w:tcBorders>
              <w:top w:val="single" w:sz="4" w:space="0" w:color="auto"/>
              <w:left w:val="nil"/>
              <w:bottom w:val="nil"/>
            </w:tcBorders>
            <w:vAlign w:val="bottom"/>
          </w:tcPr>
          <w:p w:rsidR="00D6380A" w:rsidRDefault="00D6380A" w:rsidP="00F863FF">
            <w:pPr>
              <w:pStyle w:val="BodyText0"/>
              <w:rPr>
                <w:sz w:val="14"/>
                <w:lang w:val="fr-FR"/>
              </w:rPr>
            </w:pPr>
            <w:r>
              <w:rPr>
                <w:sz w:val="14"/>
                <w:lang w:val="fr-FR"/>
              </w:rPr>
              <w:t>Acquisition</w:t>
            </w:r>
            <w:r w:rsidR="00DD3DF1">
              <w:rPr>
                <w:sz w:val="14"/>
                <w:lang w:val="fr-FR"/>
              </w:rPr>
              <w:t xml:space="preserve"> (</w:t>
            </w:r>
            <w:proofErr w:type="spellStart"/>
            <w:r w:rsidR="00DD3DF1">
              <w:rPr>
                <w:sz w:val="14"/>
                <w:lang w:val="fr-FR"/>
              </w:rPr>
              <w:t>attach</w:t>
            </w:r>
            <w:proofErr w:type="spellEnd"/>
            <w:r w:rsidR="00DD3DF1">
              <w:rPr>
                <w:sz w:val="14"/>
                <w:lang w:val="fr-FR"/>
              </w:rPr>
              <w:t xml:space="preserve"> </w:t>
            </w:r>
            <w:proofErr w:type="spellStart"/>
            <w:r w:rsidR="00DD3DF1">
              <w:rPr>
                <w:sz w:val="14"/>
                <w:lang w:val="fr-FR"/>
              </w:rPr>
              <w:t>itemized</w:t>
            </w:r>
            <w:proofErr w:type="spellEnd"/>
            <w:r w:rsidR="00DD3DF1">
              <w:rPr>
                <w:sz w:val="14"/>
                <w:lang w:val="fr-FR"/>
              </w:rPr>
              <w:t xml:space="preserve"> </w:t>
            </w:r>
            <w:proofErr w:type="spellStart"/>
            <w:r w:rsidR="00DD3DF1">
              <w:rPr>
                <w:sz w:val="14"/>
                <w:lang w:val="fr-FR"/>
              </w:rPr>
              <w:t>list</w:t>
            </w:r>
            <w:proofErr w:type="spellEnd"/>
            <w:r w:rsidR="00DD3DF1">
              <w:rPr>
                <w:sz w:val="14"/>
                <w:lang w:val="fr-FR"/>
              </w:rPr>
              <w:t>)</w:t>
            </w:r>
          </w:p>
        </w:tc>
        <w:tc>
          <w:tcPr>
            <w:tcW w:w="1129" w:type="dxa"/>
            <w:vAlign w:val="bottom"/>
          </w:tcPr>
          <w:p w:rsidR="007B46E7" w:rsidRDefault="007B46E7" w:rsidP="007B46E7">
            <w:pPr>
              <w:pStyle w:val="BodyText0"/>
              <w:jc w:val="right"/>
              <w:rPr>
                <w:sz w:val="14"/>
              </w:rPr>
            </w:pPr>
            <w:r>
              <w:rPr>
                <w:sz w:val="14"/>
              </w:rPr>
              <w:fldChar w:fldCharType="begin">
                <w:ffData>
                  <w:name w:val="Text142"/>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bookmarkStart w:id="10" w:name="Text142"/>
        <w:tc>
          <w:tcPr>
            <w:tcW w:w="1259" w:type="dxa"/>
            <w:vAlign w:val="bottom"/>
          </w:tcPr>
          <w:p w:rsidR="00D6380A" w:rsidRDefault="00D6380A" w:rsidP="00F863FF">
            <w:pPr>
              <w:pStyle w:val="BodyText0"/>
              <w:jc w:val="right"/>
              <w:rPr>
                <w:sz w:val="14"/>
              </w:rPr>
            </w:pPr>
            <w:r>
              <w:rPr>
                <w:sz w:val="14"/>
              </w:rPr>
              <w:fldChar w:fldCharType="begin">
                <w:ffData>
                  <w:name w:val="Text142"/>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0"/>
          </w:p>
        </w:tc>
        <w:tc>
          <w:tcPr>
            <w:tcW w:w="1324" w:type="dxa"/>
            <w:vAlign w:val="bottom"/>
          </w:tcPr>
          <w:p w:rsidR="00D6380A" w:rsidRDefault="00D6380A" w:rsidP="00F863FF">
            <w:pPr>
              <w:pStyle w:val="BodyText0"/>
              <w:jc w:val="right"/>
              <w:rPr>
                <w:sz w:val="14"/>
              </w:rPr>
            </w:pPr>
            <w:r>
              <w:rPr>
                <w:sz w:val="14"/>
              </w:rPr>
              <w:fldChar w:fldCharType="begin">
                <w:ffData>
                  <w:name w:val="Text174"/>
                  <w:enabled/>
                  <w:calcOnExit/>
                  <w:textInput>
                    <w:type w:val="number"/>
                    <w:maxLength w:val="15"/>
                    <w:format w:val="$#,##0.00;($#,##0.00)"/>
                  </w:textInput>
                </w:ffData>
              </w:fldChar>
            </w:r>
            <w:bookmarkStart w:id="11" w:name="Text17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1"/>
          </w:p>
        </w:tc>
        <w:tc>
          <w:tcPr>
            <w:tcW w:w="1324" w:type="dxa"/>
            <w:vAlign w:val="bottom"/>
          </w:tcPr>
          <w:p w:rsidR="00D6380A" w:rsidRDefault="00D6380A" w:rsidP="00F863FF">
            <w:pPr>
              <w:pStyle w:val="BodyText0"/>
              <w:jc w:val="right"/>
              <w:rPr>
                <w:sz w:val="14"/>
              </w:rPr>
            </w:pPr>
            <w:r>
              <w:rPr>
                <w:sz w:val="14"/>
              </w:rPr>
              <w:fldChar w:fldCharType="begin">
                <w:ffData>
                  <w:name w:val="Text206"/>
                  <w:enabled/>
                  <w:calcOnExit/>
                  <w:textInput>
                    <w:type w:val="number"/>
                    <w:maxLength w:val="15"/>
                    <w:format w:val="$#,##0.00;($#,##0.00)"/>
                  </w:textInput>
                </w:ffData>
              </w:fldChar>
            </w:r>
            <w:bookmarkStart w:id="12" w:name="Text20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2"/>
          </w:p>
        </w:tc>
        <w:tc>
          <w:tcPr>
            <w:tcW w:w="1255" w:type="dxa"/>
            <w:vAlign w:val="bottom"/>
          </w:tcPr>
          <w:p w:rsidR="00D6380A" w:rsidRDefault="007B46E7" w:rsidP="00F863F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D6380A" w:rsidTr="006C766B">
        <w:trPr>
          <w:trHeight w:val="302"/>
        </w:trPr>
        <w:tc>
          <w:tcPr>
            <w:tcW w:w="3084" w:type="dxa"/>
            <w:gridSpan w:val="3"/>
            <w:tcBorders>
              <w:top w:val="nil"/>
              <w:left w:val="nil"/>
              <w:bottom w:val="nil"/>
            </w:tcBorders>
            <w:vAlign w:val="bottom"/>
          </w:tcPr>
          <w:p w:rsidR="00D6380A" w:rsidRDefault="00573B5F" w:rsidP="00F863FF">
            <w:pPr>
              <w:pStyle w:val="BodyText0"/>
              <w:rPr>
                <w:sz w:val="14"/>
              </w:rPr>
            </w:pPr>
            <w:r>
              <w:rPr>
                <w:sz w:val="14"/>
              </w:rPr>
              <w:t xml:space="preserve">     </w:t>
            </w:r>
            <w:r w:rsidR="00DD3DF1">
              <w:rPr>
                <w:sz w:val="14"/>
              </w:rPr>
              <w:t>Land</w:t>
            </w:r>
          </w:p>
        </w:tc>
        <w:tc>
          <w:tcPr>
            <w:tcW w:w="1129" w:type="dxa"/>
            <w:vAlign w:val="bottom"/>
          </w:tcPr>
          <w:p w:rsidR="00D6380A" w:rsidRDefault="00D6380A" w:rsidP="00F863FF">
            <w:pPr>
              <w:pStyle w:val="BodyText0"/>
              <w:jc w:val="right"/>
              <w:rPr>
                <w:sz w:val="14"/>
              </w:rPr>
            </w:pPr>
            <w:r>
              <w:rPr>
                <w:sz w:val="14"/>
              </w:rPr>
              <w:fldChar w:fldCharType="begin">
                <w:ffData>
                  <w:name w:val="Text110"/>
                  <w:enabled/>
                  <w:calcOnExit/>
                  <w:textInput>
                    <w:type w:val="number"/>
                    <w:maxLength w:val="15"/>
                    <w:format w:val="$#,##0.00;($#,##0.00)"/>
                  </w:textInput>
                </w:ffData>
              </w:fldChar>
            </w:r>
            <w:bookmarkStart w:id="13" w:name="Text11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3"/>
          </w:p>
        </w:tc>
        <w:tc>
          <w:tcPr>
            <w:tcW w:w="1259" w:type="dxa"/>
            <w:vAlign w:val="bottom"/>
          </w:tcPr>
          <w:p w:rsidR="00D6380A" w:rsidRDefault="00D6380A" w:rsidP="00F863FF">
            <w:pPr>
              <w:pStyle w:val="BodyText0"/>
              <w:jc w:val="right"/>
              <w:rPr>
                <w:sz w:val="14"/>
              </w:rPr>
            </w:pPr>
            <w:r>
              <w:rPr>
                <w:sz w:val="14"/>
              </w:rPr>
              <w:fldChar w:fldCharType="begin">
                <w:ffData>
                  <w:name w:val="Text143"/>
                  <w:enabled/>
                  <w:calcOnExit/>
                  <w:textInput>
                    <w:type w:val="number"/>
                    <w:maxLength w:val="15"/>
                    <w:format w:val="$#,##0.00;($#,##0.00)"/>
                  </w:textInput>
                </w:ffData>
              </w:fldChar>
            </w:r>
            <w:bookmarkStart w:id="14" w:name="Text143"/>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4"/>
          </w:p>
        </w:tc>
        <w:tc>
          <w:tcPr>
            <w:tcW w:w="1324" w:type="dxa"/>
            <w:vAlign w:val="bottom"/>
          </w:tcPr>
          <w:p w:rsidR="00D6380A" w:rsidRDefault="00D6380A" w:rsidP="00F863FF">
            <w:pPr>
              <w:pStyle w:val="BodyText0"/>
              <w:jc w:val="right"/>
              <w:rPr>
                <w:sz w:val="14"/>
              </w:rPr>
            </w:pPr>
            <w:r>
              <w:rPr>
                <w:sz w:val="14"/>
              </w:rPr>
              <w:fldChar w:fldCharType="begin">
                <w:ffData>
                  <w:name w:val="Text175"/>
                  <w:enabled/>
                  <w:calcOnExit/>
                  <w:textInput>
                    <w:type w:val="number"/>
                    <w:maxLength w:val="15"/>
                    <w:format w:val="$#,##0.00;($#,##0.00)"/>
                  </w:textInput>
                </w:ffData>
              </w:fldChar>
            </w:r>
            <w:bookmarkStart w:id="15" w:name="Text17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5"/>
          </w:p>
        </w:tc>
        <w:tc>
          <w:tcPr>
            <w:tcW w:w="1324" w:type="dxa"/>
            <w:vAlign w:val="bottom"/>
          </w:tcPr>
          <w:p w:rsidR="00D6380A" w:rsidRDefault="00D6380A" w:rsidP="00F863FF">
            <w:pPr>
              <w:pStyle w:val="BodyText0"/>
              <w:jc w:val="right"/>
              <w:rPr>
                <w:sz w:val="14"/>
              </w:rPr>
            </w:pPr>
            <w:r>
              <w:rPr>
                <w:sz w:val="14"/>
              </w:rPr>
              <w:fldChar w:fldCharType="begin">
                <w:ffData>
                  <w:name w:val="Text207"/>
                  <w:enabled/>
                  <w:calcOnExit/>
                  <w:textInput>
                    <w:type w:val="number"/>
                    <w:maxLength w:val="15"/>
                    <w:format w:val="$#,##0.00;($#,##0.00)"/>
                  </w:textInput>
                </w:ffData>
              </w:fldChar>
            </w:r>
            <w:bookmarkStart w:id="16" w:name="Text20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6"/>
          </w:p>
        </w:tc>
        <w:tc>
          <w:tcPr>
            <w:tcW w:w="1255" w:type="dxa"/>
            <w:vAlign w:val="bottom"/>
          </w:tcPr>
          <w:p w:rsidR="00D6380A" w:rsidRDefault="00D6380A" w:rsidP="00F863F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D6380A" w:rsidTr="006C766B">
        <w:trPr>
          <w:trHeight w:val="302"/>
        </w:trPr>
        <w:tc>
          <w:tcPr>
            <w:tcW w:w="3084" w:type="dxa"/>
            <w:gridSpan w:val="3"/>
            <w:tcBorders>
              <w:top w:val="nil"/>
              <w:left w:val="nil"/>
              <w:bottom w:val="nil"/>
            </w:tcBorders>
            <w:vAlign w:val="bottom"/>
          </w:tcPr>
          <w:p w:rsidR="00D6380A" w:rsidRDefault="00DD3DF1" w:rsidP="00F863FF">
            <w:pPr>
              <w:pStyle w:val="BodyText0"/>
              <w:rPr>
                <w:sz w:val="14"/>
              </w:rPr>
            </w:pPr>
            <w:r>
              <w:rPr>
                <w:sz w:val="14"/>
              </w:rPr>
              <w:t xml:space="preserve">     Abstractor</w:t>
            </w:r>
          </w:p>
        </w:tc>
        <w:tc>
          <w:tcPr>
            <w:tcW w:w="1129" w:type="dxa"/>
            <w:vAlign w:val="bottom"/>
          </w:tcPr>
          <w:p w:rsidR="00D6380A" w:rsidRDefault="00D6380A" w:rsidP="00F863FF">
            <w:pPr>
              <w:pStyle w:val="BodyText0"/>
              <w:jc w:val="right"/>
              <w:rPr>
                <w:sz w:val="14"/>
              </w:rPr>
            </w:pPr>
            <w:r>
              <w:rPr>
                <w:sz w:val="14"/>
              </w:rPr>
              <w:fldChar w:fldCharType="begin">
                <w:ffData>
                  <w:name w:val="Text111"/>
                  <w:enabled/>
                  <w:calcOnExit/>
                  <w:textInput>
                    <w:type w:val="number"/>
                    <w:maxLength w:val="15"/>
                    <w:format w:val="$#,##0.00;($#,##0.00)"/>
                  </w:textInput>
                </w:ffData>
              </w:fldChar>
            </w:r>
            <w:bookmarkStart w:id="17" w:name="Text11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7"/>
          </w:p>
        </w:tc>
        <w:tc>
          <w:tcPr>
            <w:tcW w:w="1259" w:type="dxa"/>
            <w:vAlign w:val="bottom"/>
          </w:tcPr>
          <w:p w:rsidR="00D6380A" w:rsidRDefault="00D6380A" w:rsidP="00F863FF">
            <w:pPr>
              <w:pStyle w:val="BodyText0"/>
              <w:jc w:val="right"/>
              <w:rPr>
                <w:sz w:val="14"/>
              </w:rPr>
            </w:pPr>
            <w:r>
              <w:rPr>
                <w:sz w:val="14"/>
              </w:rPr>
              <w:fldChar w:fldCharType="begin">
                <w:ffData>
                  <w:name w:val="Text144"/>
                  <w:enabled/>
                  <w:calcOnExit/>
                  <w:textInput>
                    <w:type w:val="number"/>
                    <w:maxLength w:val="15"/>
                    <w:format w:val="$#,##0.00;($#,##0.00)"/>
                  </w:textInput>
                </w:ffData>
              </w:fldChar>
            </w:r>
            <w:bookmarkStart w:id="18" w:name="Text14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8"/>
          </w:p>
        </w:tc>
        <w:tc>
          <w:tcPr>
            <w:tcW w:w="1324" w:type="dxa"/>
            <w:vAlign w:val="bottom"/>
          </w:tcPr>
          <w:p w:rsidR="00D6380A" w:rsidRDefault="00D6380A" w:rsidP="00F863FF">
            <w:pPr>
              <w:pStyle w:val="BodyText0"/>
              <w:jc w:val="right"/>
              <w:rPr>
                <w:sz w:val="14"/>
              </w:rPr>
            </w:pPr>
            <w:r>
              <w:rPr>
                <w:sz w:val="14"/>
              </w:rPr>
              <w:fldChar w:fldCharType="begin">
                <w:ffData>
                  <w:name w:val="Text176"/>
                  <w:enabled/>
                  <w:calcOnExit/>
                  <w:textInput>
                    <w:type w:val="number"/>
                    <w:maxLength w:val="15"/>
                    <w:format w:val="$#,##0.00;($#,##0.00)"/>
                  </w:textInput>
                </w:ffData>
              </w:fldChar>
            </w:r>
            <w:bookmarkStart w:id="19" w:name="Text17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9"/>
          </w:p>
        </w:tc>
        <w:tc>
          <w:tcPr>
            <w:tcW w:w="1324" w:type="dxa"/>
            <w:vAlign w:val="bottom"/>
          </w:tcPr>
          <w:p w:rsidR="00D6380A" w:rsidRDefault="00D6380A" w:rsidP="00F863FF">
            <w:pPr>
              <w:pStyle w:val="BodyText0"/>
              <w:jc w:val="right"/>
              <w:rPr>
                <w:sz w:val="14"/>
              </w:rPr>
            </w:pPr>
            <w:r>
              <w:rPr>
                <w:sz w:val="14"/>
              </w:rPr>
              <w:fldChar w:fldCharType="begin">
                <w:ffData>
                  <w:name w:val="Text208"/>
                  <w:enabled/>
                  <w:calcOnExit/>
                  <w:textInput>
                    <w:type w:val="number"/>
                    <w:maxLength w:val="15"/>
                    <w:format w:val="$#,##0.00;($#,##0.00)"/>
                  </w:textInput>
                </w:ffData>
              </w:fldChar>
            </w:r>
            <w:bookmarkStart w:id="20" w:name="Text20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0"/>
          </w:p>
        </w:tc>
        <w:tc>
          <w:tcPr>
            <w:tcW w:w="1255" w:type="dxa"/>
            <w:vAlign w:val="bottom"/>
          </w:tcPr>
          <w:p w:rsidR="00D6380A" w:rsidRDefault="00D6380A" w:rsidP="00F863F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D6380A" w:rsidTr="006C766B">
        <w:trPr>
          <w:trHeight w:val="302"/>
        </w:trPr>
        <w:tc>
          <w:tcPr>
            <w:tcW w:w="3084" w:type="dxa"/>
            <w:gridSpan w:val="3"/>
            <w:tcBorders>
              <w:top w:val="nil"/>
              <w:left w:val="nil"/>
              <w:bottom w:val="nil"/>
            </w:tcBorders>
            <w:vAlign w:val="bottom"/>
          </w:tcPr>
          <w:p w:rsidR="00D6380A" w:rsidRDefault="00DD3DF1" w:rsidP="00F863FF">
            <w:pPr>
              <w:pStyle w:val="BodyText0"/>
              <w:rPr>
                <w:sz w:val="14"/>
              </w:rPr>
            </w:pPr>
            <w:r>
              <w:rPr>
                <w:sz w:val="14"/>
              </w:rPr>
              <w:t xml:space="preserve">     Appraiser</w:t>
            </w:r>
          </w:p>
        </w:tc>
        <w:tc>
          <w:tcPr>
            <w:tcW w:w="1129" w:type="dxa"/>
            <w:vAlign w:val="bottom"/>
          </w:tcPr>
          <w:p w:rsidR="00D6380A" w:rsidRDefault="00D6380A" w:rsidP="00F863FF">
            <w:pPr>
              <w:pStyle w:val="BodyText0"/>
              <w:jc w:val="right"/>
              <w:rPr>
                <w:sz w:val="14"/>
              </w:rPr>
            </w:pPr>
            <w:r>
              <w:rPr>
                <w:sz w:val="14"/>
              </w:rPr>
              <w:fldChar w:fldCharType="begin">
                <w:ffData>
                  <w:name w:val="Text112"/>
                  <w:enabled/>
                  <w:calcOnExit/>
                  <w:textInput>
                    <w:type w:val="number"/>
                    <w:maxLength w:val="15"/>
                    <w:format w:val="$#,##0.00;($#,##0.00)"/>
                  </w:textInput>
                </w:ffData>
              </w:fldChar>
            </w:r>
            <w:bookmarkStart w:id="21" w:name="Text112"/>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1"/>
          </w:p>
        </w:tc>
        <w:tc>
          <w:tcPr>
            <w:tcW w:w="1259" w:type="dxa"/>
            <w:vAlign w:val="bottom"/>
          </w:tcPr>
          <w:p w:rsidR="00D6380A" w:rsidRDefault="00D6380A" w:rsidP="00F863FF">
            <w:pPr>
              <w:pStyle w:val="BodyText0"/>
              <w:jc w:val="right"/>
              <w:rPr>
                <w:sz w:val="14"/>
              </w:rPr>
            </w:pPr>
            <w:r>
              <w:rPr>
                <w:sz w:val="14"/>
              </w:rPr>
              <w:fldChar w:fldCharType="begin">
                <w:ffData>
                  <w:name w:val="Text145"/>
                  <w:enabled/>
                  <w:calcOnExit/>
                  <w:textInput>
                    <w:type w:val="number"/>
                    <w:maxLength w:val="15"/>
                    <w:format w:val="$#,##0.00;($#,##0.00)"/>
                  </w:textInput>
                </w:ffData>
              </w:fldChar>
            </w:r>
            <w:bookmarkStart w:id="22" w:name="Text14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2"/>
          </w:p>
        </w:tc>
        <w:tc>
          <w:tcPr>
            <w:tcW w:w="1324" w:type="dxa"/>
            <w:vAlign w:val="bottom"/>
          </w:tcPr>
          <w:p w:rsidR="00D6380A" w:rsidRDefault="00D6380A" w:rsidP="00F863FF">
            <w:pPr>
              <w:pStyle w:val="BodyText0"/>
              <w:jc w:val="right"/>
              <w:rPr>
                <w:sz w:val="14"/>
              </w:rPr>
            </w:pPr>
            <w:r>
              <w:rPr>
                <w:sz w:val="14"/>
              </w:rPr>
              <w:fldChar w:fldCharType="begin">
                <w:ffData>
                  <w:name w:val="Text177"/>
                  <w:enabled/>
                  <w:calcOnExit/>
                  <w:textInput>
                    <w:type w:val="number"/>
                    <w:maxLength w:val="15"/>
                    <w:format w:val="$#,##0.00;($#,##0.00)"/>
                  </w:textInput>
                </w:ffData>
              </w:fldChar>
            </w:r>
            <w:bookmarkStart w:id="23" w:name="Text17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3"/>
          </w:p>
        </w:tc>
        <w:tc>
          <w:tcPr>
            <w:tcW w:w="1324" w:type="dxa"/>
            <w:vAlign w:val="bottom"/>
          </w:tcPr>
          <w:p w:rsidR="00D6380A" w:rsidRDefault="00D6380A" w:rsidP="00F863FF">
            <w:pPr>
              <w:pStyle w:val="BodyText0"/>
              <w:jc w:val="right"/>
              <w:rPr>
                <w:sz w:val="14"/>
              </w:rPr>
            </w:pPr>
            <w:r>
              <w:rPr>
                <w:sz w:val="14"/>
              </w:rPr>
              <w:fldChar w:fldCharType="begin">
                <w:ffData>
                  <w:name w:val="Text209"/>
                  <w:enabled/>
                  <w:calcOnExit/>
                  <w:textInput>
                    <w:type w:val="number"/>
                    <w:maxLength w:val="15"/>
                    <w:format w:val="$#,##0.00;($#,##0.00)"/>
                  </w:textInput>
                </w:ffData>
              </w:fldChar>
            </w:r>
            <w:bookmarkStart w:id="24" w:name="Text20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4"/>
          </w:p>
        </w:tc>
        <w:tc>
          <w:tcPr>
            <w:tcW w:w="1255" w:type="dxa"/>
            <w:vAlign w:val="bottom"/>
          </w:tcPr>
          <w:p w:rsidR="00D6380A" w:rsidRDefault="00D6380A" w:rsidP="00F863F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D6380A" w:rsidTr="006C766B">
        <w:trPr>
          <w:trHeight w:val="302"/>
        </w:trPr>
        <w:tc>
          <w:tcPr>
            <w:tcW w:w="3084" w:type="dxa"/>
            <w:gridSpan w:val="3"/>
            <w:tcBorders>
              <w:top w:val="nil"/>
              <w:left w:val="nil"/>
              <w:bottom w:val="nil"/>
            </w:tcBorders>
            <w:vAlign w:val="bottom"/>
          </w:tcPr>
          <w:p w:rsidR="00D6380A" w:rsidRDefault="00DD3DF1" w:rsidP="00B60259">
            <w:pPr>
              <w:pStyle w:val="BodyText0"/>
              <w:rPr>
                <w:sz w:val="14"/>
              </w:rPr>
            </w:pPr>
            <w:r>
              <w:rPr>
                <w:sz w:val="14"/>
              </w:rPr>
              <w:t xml:space="preserve">     Legal</w:t>
            </w:r>
          </w:p>
        </w:tc>
        <w:tc>
          <w:tcPr>
            <w:tcW w:w="1129" w:type="dxa"/>
            <w:vAlign w:val="bottom"/>
          </w:tcPr>
          <w:p w:rsidR="00D6380A" w:rsidRDefault="00B54B9F" w:rsidP="00F863FF">
            <w:pPr>
              <w:pStyle w:val="BodyText0"/>
              <w:jc w:val="right"/>
              <w:rPr>
                <w:sz w:val="14"/>
              </w:rPr>
            </w:pPr>
            <w:r>
              <w:rPr>
                <w:sz w:val="14"/>
              </w:rPr>
              <w:fldChar w:fldCharType="begin">
                <w:ffData>
                  <w:name w:val="Text146"/>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9" w:type="dxa"/>
            <w:vAlign w:val="bottom"/>
          </w:tcPr>
          <w:p w:rsidR="00D6380A" w:rsidRDefault="00D6380A" w:rsidP="00F863FF">
            <w:pPr>
              <w:pStyle w:val="BodyText0"/>
              <w:jc w:val="right"/>
              <w:rPr>
                <w:sz w:val="14"/>
              </w:rPr>
            </w:pPr>
            <w:r>
              <w:rPr>
                <w:sz w:val="14"/>
              </w:rPr>
              <w:fldChar w:fldCharType="begin">
                <w:ffData>
                  <w:name w:val="Text146"/>
                  <w:enabled/>
                  <w:calcOnExit/>
                  <w:textInput>
                    <w:type w:val="number"/>
                    <w:maxLength w:val="15"/>
                    <w:format w:val="$#,##0.00;($#,##0.00)"/>
                  </w:textInput>
                </w:ffData>
              </w:fldChar>
            </w:r>
            <w:bookmarkStart w:id="25" w:name="Text14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5"/>
          </w:p>
        </w:tc>
        <w:tc>
          <w:tcPr>
            <w:tcW w:w="1324" w:type="dxa"/>
            <w:vAlign w:val="bottom"/>
          </w:tcPr>
          <w:p w:rsidR="00D6380A" w:rsidRDefault="00D6380A" w:rsidP="00F863FF">
            <w:pPr>
              <w:pStyle w:val="BodyText0"/>
              <w:jc w:val="right"/>
              <w:rPr>
                <w:sz w:val="14"/>
              </w:rPr>
            </w:pPr>
            <w:r>
              <w:rPr>
                <w:sz w:val="14"/>
              </w:rPr>
              <w:fldChar w:fldCharType="begin">
                <w:ffData>
                  <w:name w:val="Text178"/>
                  <w:enabled/>
                  <w:calcOnExit/>
                  <w:textInput>
                    <w:type w:val="number"/>
                    <w:maxLength w:val="15"/>
                    <w:format w:val="$#,##0.00;($#,##0.00)"/>
                  </w:textInput>
                </w:ffData>
              </w:fldChar>
            </w:r>
            <w:bookmarkStart w:id="26" w:name="Text17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6"/>
          </w:p>
        </w:tc>
        <w:tc>
          <w:tcPr>
            <w:tcW w:w="1324" w:type="dxa"/>
            <w:vAlign w:val="bottom"/>
          </w:tcPr>
          <w:p w:rsidR="00D6380A" w:rsidRDefault="00D6380A" w:rsidP="00F863FF">
            <w:pPr>
              <w:pStyle w:val="BodyText0"/>
              <w:jc w:val="right"/>
              <w:rPr>
                <w:sz w:val="14"/>
              </w:rPr>
            </w:pPr>
            <w:r>
              <w:rPr>
                <w:sz w:val="14"/>
              </w:rPr>
              <w:fldChar w:fldCharType="begin">
                <w:ffData>
                  <w:name w:val="Text210"/>
                  <w:enabled/>
                  <w:calcOnExit/>
                  <w:textInput>
                    <w:type w:val="number"/>
                    <w:maxLength w:val="15"/>
                    <w:format w:val="$#,##0.00;($#,##0.00)"/>
                  </w:textInput>
                </w:ffData>
              </w:fldChar>
            </w:r>
            <w:bookmarkStart w:id="27" w:name="Text21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7"/>
          </w:p>
        </w:tc>
        <w:tc>
          <w:tcPr>
            <w:tcW w:w="1255" w:type="dxa"/>
            <w:vAlign w:val="bottom"/>
          </w:tcPr>
          <w:p w:rsidR="00D6380A" w:rsidRDefault="00D6380A" w:rsidP="00F863F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D6380A" w:rsidTr="006C766B">
        <w:trPr>
          <w:trHeight w:val="302"/>
        </w:trPr>
        <w:tc>
          <w:tcPr>
            <w:tcW w:w="3084" w:type="dxa"/>
            <w:gridSpan w:val="3"/>
            <w:tcBorders>
              <w:top w:val="nil"/>
              <w:left w:val="nil"/>
              <w:bottom w:val="nil"/>
            </w:tcBorders>
            <w:vAlign w:val="bottom"/>
          </w:tcPr>
          <w:p w:rsidR="00D6380A" w:rsidRDefault="00DD3DF1" w:rsidP="00F863FF">
            <w:pPr>
              <w:pStyle w:val="BodyText0"/>
              <w:rPr>
                <w:sz w:val="14"/>
              </w:rPr>
            </w:pPr>
            <w:r>
              <w:rPr>
                <w:sz w:val="14"/>
              </w:rPr>
              <w:t xml:space="preserve">     Survey</w:t>
            </w:r>
          </w:p>
        </w:tc>
        <w:tc>
          <w:tcPr>
            <w:tcW w:w="1129" w:type="dxa"/>
            <w:vAlign w:val="bottom"/>
          </w:tcPr>
          <w:p w:rsidR="00D6380A" w:rsidRDefault="00D6380A" w:rsidP="00F863FF">
            <w:pPr>
              <w:pStyle w:val="BodyText0"/>
              <w:jc w:val="right"/>
              <w:rPr>
                <w:sz w:val="14"/>
              </w:rPr>
            </w:pPr>
            <w:r>
              <w:rPr>
                <w:sz w:val="14"/>
              </w:rPr>
              <w:fldChar w:fldCharType="begin">
                <w:ffData>
                  <w:name w:val="Text114"/>
                  <w:enabled/>
                  <w:calcOnExit/>
                  <w:textInput>
                    <w:type w:val="number"/>
                    <w:maxLength w:val="15"/>
                    <w:format w:val="$#,##0.00;($#,##0.00)"/>
                  </w:textInput>
                </w:ffData>
              </w:fldChar>
            </w:r>
            <w:bookmarkStart w:id="28" w:name="Text11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8"/>
          </w:p>
        </w:tc>
        <w:tc>
          <w:tcPr>
            <w:tcW w:w="1259" w:type="dxa"/>
            <w:vAlign w:val="bottom"/>
          </w:tcPr>
          <w:p w:rsidR="00D6380A" w:rsidRDefault="00D6380A" w:rsidP="00F863FF">
            <w:pPr>
              <w:pStyle w:val="BodyText0"/>
              <w:jc w:val="right"/>
              <w:rPr>
                <w:sz w:val="14"/>
              </w:rPr>
            </w:pPr>
            <w:r>
              <w:rPr>
                <w:sz w:val="14"/>
              </w:rPr>
              <w:fldChar w:fldCharType="begin">
                <w:ffData>
                  <w:name w:val="Text147"/>
                  <w:enabled/>
                  <w:calcOnExit/>
                  <w:textInput>
                    <w:type w:val="number"/>
                    <w:maxLength w:val="15"/>
                    <w:format w:val="$#,##0.00;($#,##0.00)"/>
                  </w:textInput>
                </w:ffData>
              </w:fldChar>
            </w:r>
            <w:bookmarkStart w:id="29" w:name="Text14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9"/>
          </w:p>
        </w:tc>
        <w:tc>
          <w:tcPr>
            <w:tcW w:w="1324" w:type="dxa"/>
            <w:vAlign w:val="bottom"/>
          </w:tcPr>
          <w:p w:rsidR="00D6380A" w:rsidRDefault="00D6380A" w:rsidP="00F863FF">
            <w:pPr>
              <w:pStyle w:val="BodyText0"/>
              <w:jc w:val="right"/>
              <w:rPr>
                <w:sz w:val="14"/>
              </w:rPr>
            </w:pPr>
            <w:r>
              <w:rPr>
                <w:sz w:val="14"/>
              </w:rPr>
              <w:fldChar w:fldCharType="begin">
                <w:ffData>
                  <w:name w:val="Text179"/>
                  <w:enabled/>
                  <w:calcOnExit/>
                  <w:textInput>
                    <w:type w:val="number"/>
                    <w:maxLength w:val="15"/>
                    <w:format w:val="$#,##0.00;($#,##0.00)"/>
                  </w:textInput>
                </w:ffData>
              </w:fldChar>
            </w:r>
            <w:bookmarkStart w:id="30" w:name="Text17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0"/>
          </w:p>
        </w:tc>
        <w:tc>
          <w:tcPr>
            <w:tcW w:w="1324" w:type="dxa"/>
            <w:vAlign w:val="bottom"/>
          </w:tcPr>
          <w:p w:rsidR="00D6380A" w:rsidRDefault="00D6380A" w:rsidP="00F863FF">
            <w:pPr>
              <w:pStyle w:val="BodyText0"/>
              <w:jc w:val="right"/>
              <w:rPr>
                <w:sz w:val="14"/>
              </w:rPr>
            </w:pPr>
            <w:r>
              <w:rPr>
                <w:sz w:val="14"/>
              </w:rPr>
              <w:fldChar w:fldCharType="begin">
                <w:ffData>
                  <w:name w:val="Text211"/>
                  <w:enabled/>
                  <w:calcOnExit/>
                  <w:textInput>
                    <w:type w:val="number"/>
                    <w:maxLength w:val="15"/>
                    <w:format w:val="$#,##0.00;($#,##0.00)"/>
                  </w:textInput>
                </w:ffData>
              </w:fldChar>
            </w:r>
            <w:bookmarkStart w:id="31" w:name="Text21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1"/>
          </w:p>
        </w:tc>
        <w:tc>
          <w:tcPr>
            <w:tcW w:w="1255" w:type="dxa"/>
            <w:vAlign w:val="bottom"/>
          </w:tcPr>
          <w:p w:rsidR="00D6380A" w:rsidRDefault="00D6380A" w:rsidP="00F863F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rsidTr="006C766B">
        <w:trPr>
          <w:trHeight w:val="302"/>
        </w:trPr>
        <w:tc>
          <w:tcPr>
            <w:tcW w:w="3084" w:type="dxa"/>
            <w:gridSpan w:val="3"/>
            <w:tcBorders>
              <w:top w:val="nil"/>
              <w:left w:val="nil"/>
              <w:bottom w:val="nil"/>
            </w:tcBorders>
            <w:vAlign w:val="bottom"/>
          </w:tcPr>
          <w:p w:rsidR="00573B5F" w:rsidRDefault="00573B5F" w:rsidP="00573B5F">
            <w:pPr>
              <w:pStyle w:val="BodyText0"/>
              <w:rPr>
                <w:sz w:val="14"/>
              </w:rPr>
            </w:pPr>
            <w:r>
              <w:rPr>
                <w:sz w:val="14"/>
              </w:rPr>
              <w:t>Architectural/Engineering: Basic Fee</w:t>
            </w:r>
          </w:p>
        </w:tc>
        <w:tc>
          <w:tcPr>
            <w:tcW w:w="1129" w:type="dxa"/>
            <w:vAlign w:val="bottom"/>
          </w:tcPr>
          <w:p w:rsidR="00573B5F" w:rsidRDefault="00573B5F" w:rsidP="00573B5F">
            <w:pPr>
              <w:pStyle w:val="BodyText0"/>
              <w:jc w:val="right"/>
              <w:rPr>
                <w:sz w:val="14"/>
              </w:rPr>
            </w:pPr>
            <w:r>
              <w:rPr>
                <w:sz w:val="14"/>
              </w:rPr>
              <w:fldChar w:fldCharType="begin">
                <w:ffData>
                  <w:name w:val="Text142"/>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9" w:type="dxa"/>
            <w:vAlign w:val="bottom"/>
          </w:tcPr>
          <w:p w:rsidR="00573B5F" w:rsidRDefault="00573B5F" w:rsidP="00573B5F">
            <w:pPr>
              <w:pStyle w:val="BodyText0"/>
              <w:jc w:val="right"/>
              <w:rPr>
                <w:sz w:val="14"/>
              </w:rPr>
            </w:pPr>
            <w:r>
              <w:rPr>
                <w:sz w:val="14"/>
              </w:rPr>
              <w:fldChar w:fldCharType="begin">
                <w:ffData>
                  <w:name w:val="Text154"/>
                  <w:enabled/>
                  <w:calcOnExit/>
                  <w:textInput>
                    <w:type w:val="number"/>
                    <w:maxLength w:val="15"/>
                    <w:format w:val="$#,##0.00;($#,##0.00)"/>
                  </w:textInput>
                </w:ffData>
              </w:fldChar>
            </w:r>
            <w:bookmarkStart w:id="32" w:name="Text15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2"/>
          </w:p>
        </w:tc>
        <w:tc>
          <w:tcPr>
            <w:tcW w:w="1324" w:type="dxa"/>
            <w:vAlign w:val="bottom"/>
          </w:tcPr>
          <w:p w:rsidR="00573B5F" w:rsidRDefault="00573B5F" w:rsidP="00573B5F">
            <w:pPr>
              <w:pStyle w:val="BodyText0"/>
              <w:jc w:val="right"/>
              <w:rPr>
                <w:sz w:val="14"/>
              </w:rPr>
            </w:pPr>
            <w:r>
              <w:rPr>
                <w:sz w:val="14"/>
              </w:rPr>
              <w:fldChar w:fldCharType="begin">
                <w:ffData>
                  <w:name w:val="Text186"/>
                  <w:enabled/>
                  <w:calcOnExit/>
                  <w:textInput>
                    <w:type w:val="number"/>
                    <w:maxLength w:val="15"/>
                    <w:format w:val="$#,##0.00;($#,##0.00)"/>
                  </w:textInput>
                </w:ffData>
              </w:fldChar>
            </w:r>
            <w:bookmarkStart w:id="33" w:name="Text18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3"/>
          </w:p>
        </w:tc>
        <w:tc>
          <w:tcPr>
            <w:tcW w:w="1324" w:type="dxa"/>
            <w:vAlign w:val="bottom"/>
          </w:tcPr>
          <w:p w:rsidR="00573B5F" w:rsidRDefault="00573B5F" w:rsidP="00573B5F">
            <w:pPr>
              <w:pStyle w:val="BodyText0"/>
              <w:jc w:val="right"/>
              <w:rPr>
                <w:sz w:val="14"/>
              </w:rPr>
            </w:pPr>
            <w:r>
              <w:rPr>
                <w:sz w:val="14"/>
              </w:rPr>
              <w:fldChar w:fldCharType="begin">
                <w:ffData>
                  <w:name w:val="Text218"/>
                  <w:enabled/>
                  <w:calcOnExit/>
                  <w:textInput>
                    <w:type w:val="number"/>
                    <w:maxLength w:val="15"/>
                    <w:format w:val="$#,##0.00;($#,##0.00)"/>
                  </w:textInput>
                </w:ffData>
              </w:fldChar>
            </w:r>
            <w:bookmarkStart w:id="34" w:name="Text21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4"/>
          </w:p>
        </w:tc>
        <w:tc>
          <w:tcPr>
            <w:tcW w:w="1255" w:type="dxa"/>
            <w:vAlign w:val="bottom"/>
          </w:tcPr>
          <w:p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rsidTr="006C766B">
        <w:trPr>
          <w:trHeight w:val="302"/>
        </w:trPr>
        <w:tc>
          <w:tcPr>
            <w:tcW w:w="3084" w:type="dxa"/>
            <w:gridSpan w:val="3"/>
            <w:tcBorders>
              <w:top w:val="nil"/>
              <w:left w:val="nil"/>
              <w:bottom w:val="nil"/>
            </w:tcBorders>
            <w:vAlign w:val="bottom"/>
          </w:tcPr>
          <w:p w:rsidR="00573B5F" w:rsidRDefault="00573B5F" w:rsidP="00573B5F">
            <w:pPr>
              <w:pStyle w:val="BodyText0"/>
              <w:rPr>
                <w:sz w:val="14"/>
              </w:rPr>
            </w:pPr>
            <w:r>
              <w:rPr>
                <w:sz w:val="14"/>
              </w:rPr>
              <w:t xml:space="preserve">     Inspection</w:t>
            </w:r>
          </w:p>
        </w:tc>
        <w:tc>
          <w:tcPr>
            <w:tcW w:w="1129" w:type="dxa"/>
            <w:vAlign w:val="bottom"/>
          </w:tcPr>
          <w:p w:rsidR="00573B5F" w:rsidRDefault="00573B5F" w:rsidP="00573B5F">
            <w:pPr>
              <w:pStyle w:val="BodyText0"/>
              <w:jc w:val="right"/>
              <w:rPr>
                <w:sz w:val="14"/>
              </w:rPr>
            </w:pPr>
            <w:r>
              <w:rPr>
                <w:sz w:val="14"/>
              </w:rPr>
              <w:fldChar w:fldCharType="begin">
                <w:ffData>
                  <w:name w:val="Text122"/>
                  <w:enabled/>
                  <w:calcOnExit/>
                  <w:textInput>
                    <w:type w:val="number"/>
                    <w:maxLength w:val="15"/>
                    <w:format w:val="$#,##0.00;($#,##0.00)"/>
                  </w:textInput>
                </w:ffData>
              </w:fldChar>
            </w:r>
            <w:bookmarkStart w:id="35" w:name="Text122"/>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5"/>
          </w:p>
        </w:tc>
        <w:tc>
          <w:tcPr>
            <w:tcW w:w="1259" w:type="dxa"/>
            <w:vAlign w:val="bottom"/>
          </w:tcPr>
          <w:p w:rsidR="00573B5F" w:rsidRDefault="00573B5F" w:rsidP="00573B5F">
            <w:pPr>
              <w:pStyle w:val="BodyText0"/>
              <w:jc w:val="right"/>
              <w:rPr>
                <w:sz w:val="14"/>
              </w:rPr>
            </w:pPr>
            <w:r>
              <w:rPr>
                <w:sz w:val="14"/>
              </w:rPr>
              <w:fldChar w:fldCharType="begin">
                <w:ffData>
                  <w:name w:val="Text155"/>
                  <w:enabled/>
                  <w:calcOnExit/>
                  <w:textInput>
                    <w:type w:val="number"/>
                    <w:maxLength w:val="15"/>
                    <w:format w:val="$#,##0.00;($#,##0.00)"/>
                  </w:textInput>
                </w:ffData>
              </w:fldChar>
            </w:r>
            <w:bookmarkStart w:id="36" w:name="Text15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6"/>
          </w:p>
        </w:tc>
        <w:tc>
          <w:tcPr>
            <w:tcW w:w="1324" w:type="dxa"/>
            <w:vAlign w:val="bottom"/>
          </w:tcPr>
          <w:p w:rsidR="00573B5F" w:rsidRDefault="00573B5F" w:rsidP="00573B5F">
            <w:pPr>
              <w:pStyle w:val="BodyText0"/>
              <w:jc w:val="right"/>
              <w:rPr>
                <w:sz w:val="14"/>
              </w:rPr>
            </w:pPr>
            <w:r>
              <w:rPr>
                <w:sz w:val="14"/>
              </w:rPr>
              <w:fldChar w:fldCharType="begin">
                <w:ffData>
                  <w:name w:val="Text187"/>
                  <w:enabled/>
                  <w:calcOnExit/>
                  <w:textInput>
                    <w:type w:val="number"/>
                    <w:maxLength w:val="15"/>
                    <w:format w:val="$#,##0.00;($#,##0.00)"/>
                  </w:textInput>
                </w:ffData>
              </w:fldChar>
            </w:r>
            <w:bookmarkStart w:id="37" w:name="Text18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7"/>
          </w:p>
        </w:tc>
        <w:tc>
          <w:tcPr>
            <w:tcW w:w="1324" w:type="dxa"/>
            <w:vAlign w:val="bottom"/>
          </w:tcPr>
          <w:p w:rsidR="00573B5F" w:rsidRDefault="00573B5F" w:rsidP="00573B5F">
            <w:pPr>
              <w:pStyle w:val="BodyText0"/>
              <w:jc w:val="right"/>
              <w:rPr>
                <w:sz w:val="14"/>
              </w:rPr>
            </w:pPr>
            <w:r>
              <w:rPr>
                <w:sz w:val="14"/>
              </w:rPr>
              <w:fldChar w:fldCharType="begin">
                <w:ffData>
                  <w:name w:val="Text219"/>
                  <w:enabled/>
                  <w:calcOnExit/>
                  <w:textInput>
                    <w:type w:val="number"/>
                    <w:maxLength w:val="15"/>
                    <w:format w:val="$#,##0.00;($#,##0.00)"/>
                  </w:textInput>
                </w:ffData>
              </w:fldChar>
            </w:r>
            <w:bookmarkStart w:id="38" w:name="Text21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8"/>
          </w:p>
        </w:tc>
        <w:tc>
          <w:tcPr>
            <w:tcW w:w="1255" w:type="dxa"/>
            <w:vAlign w:val="bottom"/>
          </w:tcPr>
          <w:p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rsidTr="006C766B">
        <w:trPr>
          <w:trHeight w:val="302"/>
        </w:trPr>
        <w:tc>
          <w:tcPr>
            <w:tcW w:w="3084" w:type="dxa"/>
            <w:gridSpan w:val="3"/>
            <w:tcBorders>
              <w:top w:val="nil"/>
              <w:left w:val="nil"/>
              <w:bottom w:val="nil"/>
            </w:tcBorders>
            <w:vAlign w:val="bottom"/>
          </w:tcPr>
          <w:p w:rsidR="00573B5F" w:rsidRDefault="00573B5F" w:rsidP="00573B5F">
            <w:pPr>
              <w:pStyle w:val="BodyText0"/>
              <w:rPr>
                <w:sz w:val="14"/>
              </w:rPr>
            </w:pPr>
            <w:r>
              <w:rPr>
                <w:sz w:val="14"/>
              </w:rPr>
              <w:t xml:space="preserve">     Additional Services (attach list)</w:t>
            </w:r>
          </w:p>
        </w:tc>
        <w:tc>
          <w:tcPr>
            <w:tcW w:w="1129" w:type="dxa"/>
            <w:vAlign w:val="bottom"/>
          </w:tcPr>
          <w:p w:rsidR="00573B5F" w:rsidRDefault="00573B5F" w:rsidP="00573B5F">
            <w:pPr>
              <w:pStyle w:val="BodyText0"/>
              <w:jc w:val="right"/>
              <w:rPr>
                <w:sz w:val="14"/>
              </w:rPr>
            </w:pPr>
            <w:r>
              <w:rPr>
                <w:sz w:val="14"/>
              </w:rPr>
              <w:fldChar w:fldCharType="begin">
                <w:ffData>
                  <w:name w:val="Text123"/>
                  <w:enabled/>
                  <w:calcOnExit/>
                  <w:textInput>
                    <w:type w:val="number"/>
                    <w:maxLength w:val="15"/>
                    <w:format w:val="$#,##0.00;($#,##0.00)"/>
                  </w:textInput>
                </w:ffData>
              </w:fldChar>
            </w:r>
            <w:bookmarkStart w:id="39" w:name="Text123"/>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9"/>
          </w:p>
        </w:tc>
        <w:tc>
          <w:tcPr>
            <w:tcW w:w="1259" w:type="dxa"/>
            <w:vAlign w:val="bottom"/>
          </w:tcPr>
          <w:p w:rsidR="00573B5F" w:rsidRDefault="00573B5F" w:rsidP="00573B5F">
            <w:pPr>
              <w:pStyle w:val="BodyText0"/>
              <w:jc w:val="right"/>
              <w:rPr>
                <w:sz w:val="14"/>
              </w:rPr>
            </w:pPr>
            <w:r>
              <w:rPr>
                <w:sz w:val="14"/>
              </w:rPr>
              <w:fldChar w:fldCharType="begin">
                <w:ffData>
                  <w:name w:val="Text156"/>
                  <w:enabled/>
                  <w:calcOnExit/>
                  <w:textInput>
                    <w:type w:val="number"/>
                    <w:maxLength w:val="15"/>
                    <w:format w:val="$#,##0.00;($#,##0.00)"/>
                  </w:textInput>
                </w:ffData>
              </w:fldChar>
            </w:r>
            <w:bookmarkStart w:id="40" w:name="Text15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0"/>
          </w:p>
        </w:tc>
        <w:tc>
          <w:tcPr>
            <w:tcW w:w="1324" w:type="dxa"/>
            <w:vAlign w:val="bottom"/>
          </w:tcPr>
          <w:p w:rsidR="00573B5F" w:rsidRDefault="00573B5F" w:rsidP="00573B5F">
            <w:pPr>
              <w:pStyle w:val="BodyText0"/>
              <w:jc w:val="right"/>
              <w:rPr>
                <w:sz w:val="14"/>
              </w:rPr>
            </w:pPr>
            <w:r>
              <w:rPr>
                <w:sz w:val="14"/>
              </w:rPr>
              <w:fldChar w:fldCharType="begin">
                <w:ffData>
                  <w:name w:val="Text188"/>
                  <w:enabled/>
                  <w:calcOnExit w:val="0"/>
                  <w:textInput>
                    <w:type w:val="number"/>
                    <w:maxLength w:val="15"/>
                    <w:format w:val="$#,##0.00;($#,##0.00)"/>
                  </w:textInput>
                </w:ffData>
              </w:fldChar>
            </w:r>
            <w:bookmarkStart w:id="41" w:name="Text18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1"/>
          </w:p>
        </w:tc>
        <w:tc>
          <w:tcPr>
            <w:tcW w:w="1324" w:type="dxa"/>
            <w:vAlign w:val="bottom"/>
          </w:tcPr>
          <w:p w:rsidR="00573B5F" w:rsidRDefault="00573B5F" w:rsidP="00573B5F">
            <w:pPr>
              <w:pStyle w:val="BodyText0"/>
              <w:jc w:val="right"/>
              <w:rPr>
                <w:sz w:val="14"/>
              </w:rPr>
            </w:pPr>
            <w:r>
              <w:rPr>
                <w:sz w:val="14"/>
              </w:rPr>
              <w:fldChar w:fldCharType="begin">
                <w:ffData>
                  <w:name w:val="Text220"/>
                  <w:enabled/>
                  <w:calcOnExit/>
                  <w:textInput>
                    <w:type w:val="number"/>
                    <w:maxLength w:val="15"/>
                    <w:format w:val="$#,##0.00;($#,##0.00)"/>
                  </w:textInput>
                </w:ffData>
              </w:fldChar>
            </w:r>
            <w:bookmarkStart w:id="42" w:name="Text22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2"/>
          </w:p>
        </w:tc>
        <w:tc>
          <w:tcPr>
            <w:tcW w:w="1255" w:type="dxa"/>
            <w:vAlign w:val="bottom"/>
          </w:tcPr>
          <w:p w:rsidR="00573B5F" w:rsidRPr="0022421D" w:rsidRDefault="00573B5F" w:rsidP="00573B5F">
            <w:pPr>
              <w:pStyle w:val="BodyText0"/>
              <w:jc w:val="right"/>
              <w:rPr>
                <w:bCs/>
                <w:sz w:val="14"/>
              </w:rPr>
            </w:pPr>
            <w:r w:rsidRPr="0022421D">
              <w:rPr>
                <w:bCs/>
                <w:sz w:val="14"/>
              </w:rPr>
              <w:fldChar w:fldCharType="begin"/>
            </w:r>
            <w:r w:rsidRPr="0022421D">
              <w:rPr>
                <w:bCs/>
                <w:sz w:val="14"/>
              </w:rPr>
              <w:instrText xml:space="preserve"> =SUM(left) \# "$#,##0.00;($#,##0.00)" </w:instrText>
            </w:r>
            <w:r w:rsidRPr="0022421D">
              <w:rPr>
                <w:bCs/>
                <w:sz w:val="14"/>
              </w:rPr>
              <w:fldChar w:fldCharType="separate"/>
            </w:r>
            <w:r w:rsidRPr="0022421D">
              <w:rPr>
                <w:bCs/>
                <w:noProof/>
                <w:sz w:val="14"/>
              </w:rPr>
              <w:t>$   0.00</w:t>
            </w:r>
            <w:r w:rsidRPr="0022421D">
              <w:rPr>
                <w:bCs/>
                <w:sz w:val="14"/>
              </w:rPr>
              <w:fldChar w:fldCharType="end"/>
            </w:r>
          </w:p>
        </w:tc>
      </w:tr>
      <w:tr w:rsidR="00573B5F" w:rsidTr="006C766B">
        <w:trPr>
          <w:trHeight w:val="302"/>
        </w:trPr>
        <w:tc>
          <w:tcPr>
            <w:tcW w:w="3084" w:type="dxa"/>
            <w:gridSpan w:val="3"/>
            <w:tcBorders>
              <w:top w:val="nil"/>
              <w:left w:val="nil"/>
              <w:bottom w:val="nil"/>
            </w:tcBorders>
            <w:vAlign w:val="bottom"/>
          </w:tcPr>
          <w:p w:rsidR="00573B5F" w:rsidRDefault="00573B5F" w:rsidP="00573B5F">
            <w:pPr>
              <w:pStyle w:val="BodyText0"/>
              <w:rPr>
                <w:sz w:val="14"/>
              </w:rPr>
            </w:pPr>
            <w:r>
              <w:rPr>
                <w:sz w:val="14"/>
              </w:rPr>
              <w:t>Construction</w:t>
            </w:r>
          </w:p>
        </w:tc>
        <w:tc>
          <w:tcPr>
            <w:tcW w:w="1129" w:type="dxa"/>
            <w:vAlign w:val="bottom"/>
          </w:tcPr>
          <w:p w:rsidR="00573B5F" w:rsidRDefault="00573B5F" w:rsidP="00573B5F">
            <w:pPr>
              <w:pStyle w:val="BodyText0"/>
              <w:jc w:val="right"/>
              <w:rPr>
                <w:sz w:val="14"/>
              </w:rPr>
            </w:pPr>
            <w:r>
              <w:rPr>
                <w:sz w:val="14"/>
              </w:rPr>
              <w:fldChar w:fldCharType="begin">
                <w:ffData>
                  <w:name w:val="Text124"/>
                  <w:enabled/>
                  <w:calcOnExit/>
                  <w:textInput>
                    <w:type w:val="number"/>
                    <w:maxLength w:val="15"/>
                    <w:format w:val="$#,##0.00;($#,##0.00)"/>
                  </w:textInput>
                </w:ffData>
              </w:fldChar>
            </w:r>
            <w:bookmarkStart w:id="43" w:name="Text12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3"/>
          </w:p>
        </w:tc>
        <w:tc>
          <w:tcPr>
            <w:tcW w:w="1259" w:type="dxa"/>
            <w:vAlign w:val="bottom"/>
          </w:tcPr>
          <w:p w:rsidR="00573B5F" w:rsidRDefault="00573B5F" w:rsidP="00573B5F">
            <w:pPr>
              <w:pStyle w:val="BodyText0"/>
              <w:jc w:val="right"/>
              <w:rPr>
                <w:sz w:val="14"/>
              </w:rPr>
            </w:pPr>
            <w:r>
              <w:rPr>
                <w:sz w:val="14"/>
              </w:rPr>
              <w:fldChar w:fldCharType="begin">
                <w:ffData>
                  <w:name w:val="Text157"/>
                  <w:enabled/>
                  <w:calcOnExit/>
                  <w:textInput>
                    <w:type w:val="number"/>
                    <w:maxLength w:val="15"/>
                    <w:format w:val="$#,##0.00;($#,##0.00)"/>
                  </w:textInput>
                </w:ffData>
              </w:fldChar>
            </w:r>
            <w:bookmarkStart w:id="44" w:name="Text15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4"/>
          </w:p>
        </w:tc>
        <w:tc>
          <w:tcPr>
            <w:tcW w:w="1324" w:type="dxa"/>
            <w:vAlign w:val="bottom"/>
          </w:tcPr>
          <w:p w:rsidR="00573B5F" w:rsidRDefault="00573B5F" w:rsidP="00573B5F">
            <w:pPr>
              <w:pStyle w:val="BodyText0"/>
              <w:jc w:val="right"/>
              <w:rPr>
                <w:sz w:val="14"/>
              </w:rPr>
            </w:pPr>
            <w:r>
              <w:rPr>
                <w:sz w:val="14"/>
              </w:rPr>
              <w:fldChar w:fldCharType="begin">
                <w:ffData>
                  <w:name w:val="Text189"/>
                  <w:enabled/>
                  <w:calcOnExit/>
                  <w:textInput>
                    <w:type w:val="number"/>
                    <w:maxLength w:val="15"/>
                    <w:format w:val="$#,##0.00;($#,##0.00)"/>
                  </w:textInput>
                </w:ffData>
              </w:fldChar>
            </w:r>
            <w:bookmarkStart w:id="45" w:name="Text18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5"/>
          </w:p>
        </w:tc>
        <w:tc>
          <w:tcPr>
            <w:tcW w:w="1324" w:type="dxa"/>
            <w:vAlign w:val="bottom"/>
          </w:tcPr>
          <w:p w:rsidR="00573B5F" w:rsidRDefault="00573B5F" w:rsidP="00573B5F">
            <w:pPr>
              <w:pStyle w:val="BodyText0"/>
              <w:jc w:val="right"/>
              <w:rPr>
                <w:sz w:val="14"/>
              </w:rPr>
            </w:pPr>
            <w:r>
              <w:rPr>
                <w:sz w:val="14"/>
              </w:rPr>
              <w:fldChar w:fldCharType="begin">
                <w:ffData>
                  <w:name w:val="Text221"/>
                  <w:enabled/>
                  <w:calcOnExit/>
                  <w:textInput>
                    <w:type w:val="number"/>
                    <w:maxLength w:val="15"/>
                    <w:format w:val="$#,##0.00;($#,##0.00)"/>
                  </w:textInput>
                </w:ffData>
              </w:fldChar>
            </w:r>
            <w:bookmarkStart w:id="46" w:name="Text22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6"/>
          </w:p>
        </w:tc>
        <w:tc>
          <w:tcPr>
            <w:tcW w:w="1255" w:type="dxa"/>
            <w:vAlign w:val="bottom"/>
          </w:tcPr>
          <w:p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rsidTr="006C766B">
        <w:trPr>
          <w:trHeight w:val="302"/>
        </w:trPr>
        <w:tc>
          <w:tcPr>
            <w:tcW w:w="3084" w:type="dxa"/>
            <w:gridSpan w:val="3"/>
            <w:tcBorders>
              <w:top w:val="nil"/>
              <w:left w:val="nil"/>
              <w:bottom w:val="nil"/>
            </w:tcBorders>
            <w:vAlign w:val="bottom"/>
          </w:tcPr>
          <w:p w:rsidR="00573B5F" w:rsidRDefault="00573B5F" w:rsidP="00573B5F">
            <w:pPr>
              <w:pStyle w:val="BodyText0"/>
              <w:rPr>
                <w:sz w:val="14"/>
              </w:rPr>
            </w:pPr>
            <w:r>
              <w:rPr>
                <w:sz w:val="14"/>
              </w:rPr>
              <w:t>Contingency (maximum of 5%)</w:t>
            </w:r>
          </w:p>
        </w:tc>
        <w:tc>
          <w:tcPr>
            <w:tcW w:w="1129" w:type="dxa"/>
            <w:vAlign w:val="bottom"/>
          </w:tcPr>
          <w:p w:rsidR="00573B5F" w:rsidRDefault="00573B5F" w:rsidP="00573B5F">
            <w:pPr>
              <w:pStyle w:val="BodyText0"/>
              <w:jc w:val="right"/>
              <w:rPr>
                <w:sz w:val="14"/>
              </w:rPr>
            </w:pPr>
            <w:r>
              <w:rPr>
                <w:sz w:val="14"/>
              </w:rPr>
              <w:fldChar w:fldCharType="begin">
                <w:ffData>
                  <w:name w:val="Text125"/>
                  <w:enabled/>
                  <w:calcOnExit/>
                  <w:textInput>
                    <w:type w:val="number"/>
                    <w:maxLength w:val="15"/>
                    <w:format w:val="$#,##0.00;($#,##0.00)"/>
                  </w:textInput>
                </w:ffData>
              </w:fldChar>
            </w:r>
            <w:bookmarkStart w:id="47" w:name="Text12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7"/>
          </w:p>
        </w:tc>
        <w:tc>
          <w:tcPr>
            <w:tcW w:w="1259" w:type="dxa"/>
            <w:vAlign w:val="bottom"/>
          </w:tcPr>
          <w:p w:rsidR="00573B5F" w:rsidRDefault="00573B5F" w:rsidP="00573B5F">
            <w:pPr>
              <w:pStyle w:val="BodyText0"/>
              <w:jc w:val="right"/>
              <w:rPr>
                <w:sz w:val="14"/>
              </w:rPr>
            </w:pPr>
            <w:r>
              <w:rPr>
                <w:sz w:val="14"/>
              </w:rPr>
              <w:fldChar w:fldCharType="begin">
                <w:ffData>
                  <w:name w:val="Text158"/>
                  <w:enabled/>
                  <w:calcOnExit/>
                  <w:textInput>
                    <w:type w:val="number"/>
                    <w:maxLength w:val="15"/>
                    <w:format w:val="$#,##0.00;($#,##0.00)"/>
                  </w:textInput>
                </w:ffData>
              </w:fldChar>
            </w:r>
            <w:bookmarkStart w:id="48" w:name="Text15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8"/>
          </w:p>
        </w:tc>
        <w:tc>
          <w:tcPr>
            <w:tcW w:w="1324" w:type="dxa"/>
            <w:vAlign w:val="bottom"/>
          </w:tcPr>
          <w:p w:rsidR="00573B5F" w:rsidRDefault="00573B5F" w:rsidP="00573B5F">
            <w:pPr>
              <w:pStyle w:val="BodyText0"/>
              <w:jc w:val="right"/>
              <w:rPr>
                <w:sz w:val="14"/>
              </w:rPr>
            </w:pPr>
            <w:r>
              <w:rPr>
                <w:sz w:val="14"/>
              </w:rPr>
              <w:fldChar w:fldCharType="begin">
                <w:ffData>
                  <w:name w:val="Text190"/>
                  <w:enabled/>
                  <w:calcOnExit/>
                  <w:textInput>
                    <w:type w:val="number"/>
                    <w:maxLength w:val="15"/>
                    <w:format w:val="$#,##0.00;($#,##0.00)"/>
                  </w:textInput>
                </w:ffData>
              </w:fldChar>
            </w:r>
            <w:bookmarkStart w:id="49" w:name="Text19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9"/>
          </w:p>
        </w:tc>
        <w:tc>
          <w:tcPr>
            <w:tcW w:w="1324" w:type="dxa"/>
            <w:vAlign w:val="bottom"/>
          </w:tcPr>
          <w:p w:rsidR="00573B5F" w:rsidRDefault="00573B5F" w:rsidP="00573B5F">
            <w:pPr>
              <w:pStyle w:val="BodyText0"/>
              <w:jc w:val="right"/>
              <w:rPr>
                <w:sz w:val="14"/>
              </w:rPr>
            </w:pPr>
            <w:r>
              <w:rPr>
                <w:sz w:val="14"/>
              </w:rPr>
              <w:fldChar w:fldCharType="begin">
                <w:ffData>
                  <w:name w:val="Text222"/>
                  <w:enabled/>
                  <w:calcOnExit/>
                  <w:textInput>
                    <w:type w:val="number"/>
                    <w:maxLength w:val="15"/>
                    <w:format w:val="$#,##0.00;($#,##0.00)"/>
                  </w:textInput>
                </w:ffData>
              </w:fldChar>
            </w:r>
            <w:bookmarkStart w:id="50" w:name="Text222"/>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0"/>
          </w:p>
        </w:tc>
        <w:tc>
          <w:tcPr>
            <w:tcW w:w="1255" w:type="dxa"/>
            <w:vAlign w:val="bottom"/>
          </w:tcPr>
          <w:p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3A2CEB" w:rsidTr="006C766B">
        <w:trPr>
          <w:trHeight w:val="302"/>
        </w:trPr>
        <w:tc>
          <w:tcPr>
            <w:tcW w:w="3084" w:type="dxa"/>
            <w:gridSpan w:val="3"/>
            <w:tcBorders>
              <w:top w:val="nil"/>
              <w:left w:val="nil"/>
              <w:bottom w:val="nil"/>
            </w:tcBorders>
            <w:vAlign w:val="bottom"/>
          </w:tcPr>
          <w:p w:rsidR="003A2CEB" w:rsidRDefault="003A2CEB" w:rsidP="003A2CEB">
            <w:pPr>
              <w:pStyle w:val="BodyText0"/>
              <w:rPr>
                <w:sz w:val="14"/>
              </w:rPr>
            </w:pPr>
            <w:r>
              <w:rPr>
                <w:sz w:val="14"/>
              </w:rPr>
              <w:t>Equipment</w:t>
            </w:r>
          </w:p>
        </w:tc>
        <w:tc>
          <w:tcPr>
            <w:tcW w:w="1129" w:type="dxa"/>
            <w:vAlign w:val="bottom"/>
          </w:tcPr>
          <w:p w:rsidR="003A2CEB" w:rsidRDefault="003A2CEB" w:rsidP="003A2CEB">
            <w:pPr>
              <w:pStyle w:val="BodyText0"/>
              <w:jc w:val="right"/>
              <w:rPr>
                <w:sz w:val="14"/>
              </w:rPr>
            </w:pPr>
            <w:r>
              <w:rPr>
                <w:sz w:val="14"/>
              </w:rPr>
              <w:fldChar w:fldCharType="begin">
                <w:ffData>
                  <w:name w:val="Text126"/>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9" w:type="dxa"/>
            <w:vAlign w:val="bottom"/>
          </w:tcPr>
          <w:p w:rsidR="003A2CEB" w:rsidRDefault="003A2CEB" w:rsidP="003A2CEB">
            <w:pPr>
              <w:pStyle w:val="BodyText0"/>
              <w:jc w:val="right"/>
              <w:rPr>
                <w:sz w:val="14"/>
              </w:rPr>
            </w:pPr>
            <w:r>
              <w:rPr>
                <w:sz w:val="14"/>
              </w:rPr>
              <w:fldChar w:fldCharType="begin">
                <w:ffData>
                  <w:name w:val="Text159"/>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rsidR="003A2CEB" w:rsidRDefault="003A2CEB" w:rsidP="003A2CEB">
            <w:pPr>
              <w:pStyle w:val="BodyText0"/>
              <w:jc w:val="right"/>
              <w:rPr>
                <w:sz w:val="14"/>
              </w:rPr>
            </w:pPr>
            <w:r>
              <w:rPr>
                <w:sz w:val="14"/>
              </w:rPr>
              <w:fldChar w:fldCharType="begin">
                <w:ffData>
                  <w:name w:val="Text191"/>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rsidR="003A2CEB" w:rsidRDefault="003A2CEB" w:rsidP="003A2CEB">
            <w:pPr>
              <w:pStyle w:val="BodyText0"/>
              <w:jc w:val="right"/>
              <w:rPr>
                <w:sz w:val="14"/>
              </w:rPr>
            </w:pPr>
            <w:r>
              <w:rPr>
                <w:sz w:val="14"/>
              </w:rPr>
              <w:fldChar w:fldCharType="begin">
                <w:ffData>
                  <w:name w:val="Text223"/>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5" w:type="dxa"/>
            <w:vAlign w:val="bottom"/>
          </w:tcPr>
          <w:p w:rsidR="003A2CEB" w:rsidRDefault="003A2CEB" w:rsidP="003A2CEB">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3A2CEB" w:rsidTr="006C766B">
        <w:trPr>
          <w:trHeight w:val="302"/>
        </w:trPr>
        <w:tc>
          <w:tcPr>
            <w:tcW w:w="3084" w:type="dxa"/>
            <w:gridSpan w:val="3"/>
            <w:tcBorders>
              <w:top w:val="nil"/>
              <w:left w:val="nil"/>
              <w:bottom w:val="nil"/>
            </w:tcBorders>
            <w:vAlign w:val="bottom"/>
          </w:tcPr>
          <w:p w:rsidR="003A2CEB" w:rsidRDefault="003A2CEB" w:rsidP="003A2CEB">
            <w:pPr>
              <w:pStyle w:val="BodyText0"/>
              <w:rPr>
                <w:sz w:val="14"/>
              </w:rPr>
            </w:pPr>
            <w:r>
              <w:rPr>
                <w:sz w:val="14"/>
              </w:rPr>
              <w:t>LMI Hookups</w:t>
            </w:r>
          </w:p>
        </w:tc>
        <w:tc>
          <w:tcPr>
            <w:tcW w:w="1129" w:type="dxa"/>
            <w:vAlign w:val="bottom"/>
          </w:tcPr>
          <w:p w:rsidR="003A2CEB" w:rsidRDefault="003A2CEB" w:rsidP="003A2CEB">
            <w:pPr>
              <w:pStyle w:val="BodyText0"/>
              <w:jc w:val="right"/>
              <w:rPr>
                <w:sz w:val="14"/>
              </w:rPr>
            </w:pPr>
            <w:r>
              <w:rPr>
                <w:sz w:val="14"/>
              </w:rPr>
              <w:fldChar w:fldCharType="begin">
                <w:ffData>
                  <w:name w:val="Text126"/>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9" w:type="dxa"/>
            <w:vAlign w:val="bottom"/>
          </w:tcPr>
          <w:p w:rsidR="003A2CEB" w:rsidRDefault="003A2CEB" w:rsidP="003A2CEB">
            <w:pPr>
              <w:pStyle w:val="BodyText0"/>
              <w:jc w:val="right"/>
              <w:rPr>
                <w:sz w:val="14"/>
              </w:rPr>
            </w:pPr>
            <w:r>
              <w:rPr>
                <w:sz w:val="14"/>
              </w:rPr>
              <w:fldChar w:fldCharType="begin">
                <w:ffData>
                  <w:name w:val="Text159"/>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rsidR="003A2CEB" w:rsidRDefault="003A2CEB" w:rsidP="003A2CEB">
            <w:pPr>
              <w:pStyle w:val="BodyText0"/>
              <w:jc w:val="right"/>
              <w:rPr>
                <w:sz w:val="14"/>
              </w:rPr>
            </w:pPr>
            <w:r>
              <w:rPr>
                <w:sz w:val="14"/>
              </w:rPr>
              <w:fldChar w:fldCharType="begin">
                <w:ffData>
                  <w:name w:val="Text191"/>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rsidR="003A2CEB" w:rsidRDefault="003A2CEB" w:rsidP="003A2CEB">
            <w:pPr>
              <w:pStyle w:val="BodyText0"/>
              <w:jc w:val="right"/>
              <w:rPr>
                <w:sz w:val="14"/>
              </w:rPr>
            </w:pPr>
            <w:r>
              <w:rPr>
                <w:sz w:val="14"/>
              </w:rPr>
              <w:fldChar w:fldCharType="begin">
                <w:ffData>
                  <w:name w:val="Text223"/>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5" w:type="dxa"/>
            <w:vAlign w:val="bottom"/>
          </w:tcPr>
          <w:p w:rsidR="003A2CEB" w:rsidRDefault="003A2CEB" w:rsidP="003A2CEB">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3A2CEB" w:rsidTr="006C766B">
        <w:trPr>
          <w:trHeight w:val="302"/>
        </w:trPr>
        <w:tc>
          <w:tcPr>
            <w:tcW w:w="3084" w:type="dxa"/>
            <w:gridSpan w:val="3"/>
            <w:tcBorders>
              <w:top w:val="nil"/>
              <w:left w:val="nil"/>
              <w:bottom w:val="nil"/>
            </w:tcBorders>
            <w:vAlign w:val="bottom"/>
          </w:tcPr>
          <w:p w:rsidR="003A2CEB" w:rsidRDefault="003A2CEB" w:rsidP="003A2CEB">
            <w:pPr>
              <w:pStyle w:val="BodyText0"/>
              <w:rPr>
                <w:sz w:val="14"/>
              </w:rPr>
            </w:pPr>
            <w:r>
              <w:rPr>
                <w:sz w:val="14"/>
              </w:rPr>
              <w:t>M &amp; O</w:t>
            </w:r>
          </w:p>
        </w:tc>
        <w:tc>
          <w:tcPr>
            <w:tcW w:w="1129" w:type="dxa"/>
            <w:vAlign w:val="bottom"/>
          </w:tcPr>
          <w:p w:rsidR="003A2CEB" w:rsidRDefault="003A2CEB" w:rsidP="003A2CEB">
            <w:pPr>
              <w:pStyle w:val="BodyText0"/>
              <w:jc w:val="right"/>
              <w:rPr>
                <w:sz w:val="14"/>
              </w:rPr>
            </w:pPr>
            <w:r>
              <w:rPr>
                <w:sz w:val="14"/>
              </w:rPr>
              <w:fldChar w:fldCharType="begin">
                <w:ffData>
                  <w:name w:val="Text126"/>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9" w:type="dxa"/>
            <w:vAlign w:val="bottom"/>
          </w:tcPr>
          <w:p w:rsidR="003A2CEB" w:rsidRDefault="003A2CEB" w:rsidP="003A2CEB">
            <w:pPr>
              <w:pStyle w:val="BodyText0"/>
              <w:jc w:val="right"/>
              <w:rPr>
                <w:sz w:val="14"/>
              </w:rPr>
            </w:pPr>
            <w:r>
              <w:rPr>
                <w:sz w:val="14"/>
              </w:rPr>
              <w:fldChar w:fldCharType="begin">
                <w:ffData>
                  <w:name w:val="Text159"/>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rsidR="003A2CEB" w:rsidRDefault="003A2CEB" w:rsidP="003A2CEB">
            <w:pPr>
              <w:pStyle w:val="BodyText0"/>
              <w:jc w:val="right"/>
              <w:rPr>
                <w:sz w:val="14"/>
              </w:rPr>
            </w:pPr>
            <w:r>
              <w:rPr>
                <w:sz w:val="14"/>
              </w:rPr>
              <w:fldChar w:fldCharType="begin">
                <w:ffData>
                  <w:name w:val="Text191"/>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rsidR="003A2CEB" w:rsidRDefault="003A2CEB" w:rsidP="003A2CEB">
            <w:pPr>
              <w:pStyle w:val="BodyText0"/>
              <w:jc w:val="right"/>
              <w:rPr>
                <w:sz w:val="14"/>
              </w:rPr>
            </w:pPr>
            <w:r>
              <w:rPr>
                <w:sz w:val="14"/>
              </w:rPr>
              <w:fldChar w:fldCharType="begin">
                <w:ffData>
                  <w:name w:val="Text223"/>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5" w:type="dxa"/>
            <w:vAlign w:val="bottom"/>
          </w:tcPr>
          <w:p w:rsidR="003A2CEB" w:rsidRDefault="003A2CEB" w:rsidP="003A2CEB">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rsidTr="006C766B">
        <w:trPr>
          <w:trHeight w:val="302"/>
        </w:trPr>
        <w:tc>
          <w:tcPr>
            <w:tcW w:w="3084" w:type="dxa"/>
            <w:gridSpan w:val="3"/>
            <w:tcBorders>
              <w:top w:val="nil"/>
              <w:left w:val="nil"/>
              <w:bottom w:val="nil"/>
            </w:tcBorders>
            <w:vAlign w:val="bottom"/>
          </w:tcPr>
          <w:p w:rsidR="00573B5F" w:rsidRDefault="00573B5F" w:rsidP="00573B5F">
            <w:pPr>
              <w:pStyle w:val="BodyText0"/>
              <w:rPr>
                <w:sz w:val="14"/>
              </w:rPr>
            </w:pPr>
            <w:r>
              <w:rPr>
                <w:sz w:val="14"/>
              </w:rPr>
              <w:t>Other</w:t>
            </w:r>
          </w:p>
        </w:tc>
        <w:tc>
          <w:tcPr>
            <w:tcW w:w="1129" w:type="dxa"/>
            <w:vAlign w:val="bottom"/>
          </w:tcPr>
          <w:p w:rsidR="00573B5F" w:rsidRDefault="00573B5F" w:rsidP="00573B5F">
            <w:pPr>
              <w:pStyle w:val="BodyText0"/>
              <w:jc w:val="right"/>
              <w:rPr>
                <w:sz w:val="14"/>
              </w:rPr>
            </w:pPr>
            <w:r>
              <w:rPr>
                <w:sz w:val="14"/>
              </w:rPr>
              <w:fldChar w:fldCharType="begin">
                <w:ffData>
                  <w:name w:val="Text126"/>
                  <w:enabled/>
                  <w:calcOnExit/>
                  <w:textInput>
                    <w:type w:val="number"/>
                    <w:maxLength w:val="15"/>
                    <w:format w:val="$#,##0.00;($#,##0.00)"/>
                  </w:textInput>
                </w:ffData>
              </w:fldChar>
            </w:r>
            <w:bookmarkStart w:id="51" w:name="Text12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1"/>
          </w:p>
        </w:tc>
        <w:tc>
          <w:tcPr>
            <w:tcW w:w="1259" w:type="dxa"/>
            <w:vAlign w:val="bottom"/>
          </w:tcPr>
          <w:p w:rsidR="00573B5F" w:rsidRDefault="00573B5F" w:rsidP="00573B5F">
            <w:pPr>
              <w:pStyle w:val="BodyText0"/>
              <w:jc w:val="right"/>
              <w:rPr>
                <w:sz w:val="14"/>
              </w:rPr>
            </w:pPr>
            <w:r>
              <w:rPr>
                <w:sz w:val="14"/>
              </w:rPr>
              <w:fldChar w:fldCharType="begin">
                <w:ffData>
                  <w:name w:val="Text159"/>
                  <w:enabled/>
                  <w:calcOnExit/>
                  <w:textInput>
                    <w:type w:val="number"/>
                    <w:maxLength w:val="15"/>
                    <w:format w:val="$#,##0.00;($#,##0.00)"/>
                  </w:textInput>
                </w:ffData>
              </w:fldChar>
            </w:r>
            <w:bookmarkStart w:id="52" w:name="Text15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2"/>
          </w:p>
        </w:tc>
        <w:tc>
          <w:tcPr>
            <w:tcW w:w="1324" w:type="dxa"/>
            <w:vAlign w:val="bottom"/>
          </w:tcPr>
          <w:p w:rsidR="00573B5F" w:rsidRDefault="00573B5F" w:rsidP="00573B5F">
            <w:pPr>
              <w:pStyle w:val="BodyText0"/>
              <w:jc w:val="right"/>
              <w:rPr>
                <w:sz w:val="14"/>
              </w:rPr>
            </w:pPr>
            <w:r>
              <w:rPr>
                <w:sz w:val="14"/>
              </w:rPr>
              <w:fldChar w:fldCharType="begin">
                <w:ffData>
                  <w:name w:val="Text191"/>
                  <w:enabled/>
                  <w:calcOnExit/>
                  <w:textInput>
                    <w:type w:val="number"/>
                    <w:maxLength w:val="15"/>
                    <w:format w:val="$#,##0.00;($#,##0.00)"/>
                  </w:textInput>
                </w:ffData>
              </w:fldChar>
            </w:r>
            <w:bookmarkStart w:id="53" w:name="Text19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3"/>
          </w:p>
        </w:tc>
        <w:tc>
          <w:tcPr>
            <w:tcW w:w="1324" w:type="dxa"/>
            <w:vAlign w:val="bottom"/>
          </w:tcPr>
          <w:p w:rsidR="00573B5F" w:rsidRDefault="00573B5F" w:rsidP="00573B5F">
            <w:pPr>
              <w:pStyle w:val="BodyText0"/>
              <w:jc w:val="right"/>
              <w:rPr>
                <w:sz w:val="14"/>
              </w:rPr>
            </w:pPr>
            <w:r>
              <w:rPr>
                <w:sz w:val="14"/>
              </w:rPr>
              <w:fldChar w:fldCharType="begin">
                <w:ffData>
                  <w:name w:val="Text223"/>
                  <w:enabled/>
                  <w:calcOnExit/>
                  <w:textInput>
                    <w:type w:val="number"/>
                    <w:maxLength w:val="15"/>
                    <w:format w:val="$#,##0.00;($#,##0.00)"/>
                  </w:textInput>
                </w:ffData>
              </w:fldChar>
            </w:r>
            <w:bookmarkStart w:id="54" w:name="Text223"/>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4"/>
          </w:p>
        </w:tc>
        <w:tc>
          <w:tcPr>
            <w:tcW w:w="1255" w:type="dxa"/>
            <w:vAlign w:val="bottom"/>
          </w:tcPr>
          <w:p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rsidTr="006C766B">
        <w:trPr>
          <w:trHeight w:val="302"/>
        </w:trPr>
        <w:tc>
          <w:tcPr>
            <w:tcW w:w="3084" w:type="dxa"/>
            <w:gridSpan w:val="3"/>
            <w:tcBorders>
              <w:top w:val="nil"/>
              <w:left w:val="nil"/>
              <w:bottom w:val="nil"/>
            </w:tcBorders>
            <w:vAlign w:val="bottom"/>
          </w:tcPr>
          <w:p w:rsidR="00573B5F" w:rsidRDefault="00573B5F" w:rsidP="00573B5F">
            <w:pPr>
              <w:pStyle w:val="BodyText0"/>
              <w:rPr>
                <w:sz w:val="14"/>
              </w:rPr>
            </w:pPr>
            <w:r>
              <w:rPr>
                <w:sz w:val="14"/>
              </w:rPr>
              <w:t xml:space="preserve">     Fees</w:t>
            </w:r>
          </w:p>
        </w:tc>
        <w:tc>
          <w:tcPr>
            <w:tcW w:w="1129" w:type="dxa"/>
            <w:vAlign w:val="bottom"/>
          </w:tcPr>
          <w:p w:rsidR="00573B5F" w:rsidRDefault="00573B5F" w:rsidP="00573B5F">
            <w:pPr>
              <w:pStyle w:val="BodyText0"/>
              <w:jc w:val="right"/>
              <w:rPr>
                <w:sz w:val="14"/>
              </w:rPr>
            </w:pPr>
            <w:r>
              <w:rPr>
                <w:sz w:val="14"/>
              </w:rPr>
              <w:fldChar w:fldCharType="begin">
                <w:ffData>
                  <w:name w:val="Text127"/>
                  <w:enabled/>
                  <w:calcOnExit/>
                  <w:textInput>
                    <w:type w:val="number"/>
                    <w:maxLength w:val="15"/>
                    <w:format w:val="$#,##0.00;($#,##0.00)"/>
                  </w:textInput>
                </w:ffData>
              </w:fldChar>
            </w:r>
            <w:bookmarkStart w:id="55" w:name="Text12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5"/>
          </w:p>
        </w:tc>
        <w:tc>
          <w:tcPr>
            <w:tcW w:w="1259" w:type="dxa"/>
            <w:vAlign w:val="bottom"/>
          </w:tcPr>
          <w:p w:rsidR="00573B5F" w:rsidRDefault="00573B5F" w:rsidP="00573B5F">
            <w:pPr>
              <w:pStyle w:val="BodyText0"/>
              <w:jc w:val="right"/>
              <w:rPr>
                <w:sz w:val="14"/>
              </w:rPr>
            </w:pPr>
            <w:r>
              <w:rPr>
                <w:sz w:val="14"/>
              </w:rPr>
              <w:fldChar w:fldCharType="begin">
                <w:ffData>
                  <w:name w:val="Text160"/>
                  <w:enabled/>
                  <w:calcOnExit/>
                  <w:textInput>
                    <w:type w:val="number"/>
                    <w:maxLength w:val="15"/>
                    <w:format w:val="$#,##0.00;($#,##0.00)"/>
                  </w:textInput>
                </w:ffData>
              </w:fldChar>
            </w:r>
            <w:bookmarkStart w:id="56" w:name="Text16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6"/>
          </w:p>
        </w:tc>
        <w:tc>
          <w:tcPr>
            <w:tcW w:w="1324" w:type="dxa"/>
            <w:vAlign w:val="bottom"/>
          </w:tcPr>
          <w:p w:rsidR="00573B5F" w:rsidRDefault="00573B5F" w:rsidP="00573B5F">
            <w:pPr>
              <w:pStyle w:val="BodyText0"/>
              <w:jc w:val="right"/>
              <w:rPr>
                <w:sz w:val="14"/>
              </w:rPr>
            </w:pPr>
            <w:r>
              <w:rPr>
                <w:sz w:val="14"/>
              </w:rPr>
              <w:fldChar w:fldCharType="begin">
                <w:ffData>
                  <w:name w:val="Text192"/>
                  <w:enabled/>
                  <w:calcOnExit/>
                  <w:textInput>
                    <w:type w:val="number"/>
                    <w:maxLength w:val="15"/>
                    <w:format w:val="$#,##0.00;($#,##0.00)"/>
                  </w:textInput>
                </w:ffData>
              </w:fldChar>
            </w:r>
            <w:bookmarkStart w:id="57" w:name="Text192"/>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7"/>
          </w:p>
        </w:tc>
        <w:tc>
          <w:tcPr>
            <w:tcW w:w="1324" w:type="dxa"/>
            <w:vAlign w:val="bottom"/>
          </w:tcPr>
          <w:p w:rsidR="00573B5F" w:rsidRDefault="00573B5F" w:rsidP="00573B5F">
            <w:pPr>
              <w:pStyle w:val="BodyText0"/>
              <w:jc w:val="right"/>
              <w:rPr>
                <w:sz w:val="14"/>
              </w:rPr>
            </w:pPr>
            <w:r>
              <w:rPr>
                <w:sz w:val="14"/>
              </w:rPr>
              <w:fldChar w:fldCharType="begin">
                <w:ffData>
                  <w:name w:val="Text224"/>
                  <w:enabled/>
                  <w:calcOnExit/>
                  <w:textInput>
                    <w:type w:val="number"/>
                    <w:maxLength w:val="15"/>
                    <w:format w:val="$#,##0.00;($#,##0.00)"/>
                  </w:textInput>
                </w:ffData>
              </w:fldChar>
            </w:r>
            <w:bookmarkStart w:id="58" w:name="Text22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8"/>
          </w:p>
        </w:tc>
        <w:tc>
          <w:tcPr>
            <w:tcW w:w="1255" w:type="dxa"/>
            <w:vAlign w:val="bottom"/>
          </w:tcPr>
          <w:p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rsidTr="006C766B">
        <w:trPr>
          <w:trHeight w:val="302"/>
        </w:trPr>
        <w:tc>
          <w:tcPr>
            <w:tcW w:w="3084" w:type="dxa"/>
            <w:gridSpan w:val="3"/>
            <w:tcBorders>
              <w:top w:val="nil"/>
              <w:left w:val="nil"/>
              <w:bottom w:val="nil"/>
            </w:tcBorders>
            <w:vAlign w:val="bottom"/>
          </w:tcPr>
          <w:p w:rsidR="00573B5F" w:rsidRDefault="00573B5F" w:rsidP="00573B5F">
            <w:pPr>
              <w:pStyle w:val="BodyText0"/>
              <w:rPr>
                <w:sz w:val="14"/>
              </w:rPr>
            </w:pPr>
            <w:r>
              <w:rPr>
                <w:sz w:val="14"/>
              </w:rPr>
              <w:t xml:space="preserve">     Permits</w:t>
            </w:r>
          </w:p>
        </w:tc>
        <w:tc>
          <w:tcPr>
            <w:tcW w:w="1129" w:type="dxa"/>
            <w:vAlign w:val="bottom"/>
          </w:tcPr>
          <w:p w:rsidR="00573B5F" w:rsidRDefault="00573B5F" w:rsidP="00573B5F">
            <w:pPr>
              <w:pStyle w:val="BodyText0"/>
              <w:jc w:val="right"/>
              <w:rPr>
                <w:sz w:val="14"/>
              </w:rPr>
            </w:pPr>
            <w:r>
              <w:rPr>
                <w:sz w:val="14"/>
              </w:rPr>
              <w:fldChar w:fldCharType="begin">
                <w:ffData>
                  <w:name w:val="Text128"/>
                  <w:enabled/>
                  <w:calcOnExit/>
                  <w:textInput>
                    <w:type w:val="number"/>
                    <w:maxLength w:val="15"/>
                    <w:format w:val="$#,##0.00;($#,##0.00)"/>
                  </w:textInput>
                </w:ffData>
              </w:fldChar>
            </w:r>
            <w:bookmarkStart w:id="59" w:name="Text12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9"/>
          </w:p>
        </w:tc>
        <w:tc>
          <w:tcPr>
            <w:tcW w:w="1259" w:type="dxa"/>
            <w:vAlign w:val="bottom"/>
          </w:tcPr>
          <w:p w:rsidR="00573B5F" w:rsidRDefault="00573B5F" w:rsidP="00573B5F">
            <w:pPr>
              <w:pStyle w:val="BodyText0"/>
              <w:jc w:val="right"/>
              <w:rPr>
                <w:sz w:val="14"/>
              </w:rPr>
            </w:pPr>
            <w:r>
              <w:rPr>
                <w:sz w:val="14"/>
              </w:rPr>
              <w:fldChar w:fldCharType="begin">
                <w:ffData>
                  <w:name w:val="Text161"/>
                  <w:enabled/>
                  <w:calcOnExit/>
                  <w:textInput>
                    <w:type w:val="number"/>
                    <w:maxLength w:val="15"/>
                    <w:format w:val="$#,##0.00;($#,##0.00)"/>
                  </w:textInput>
                </w:ffData>
              </w:fldChar>
            </w:r>
            <w:bookmarkStart w:id="60" w:name="Text16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0"/>
          </w:p>
        </w:tc>
        <w:tc>
          <w:tcPr>
            <w:tcW w:w="1324" w:type="dxa"/>
            <w:vAlign w:val="bottom"/>
          </w:tcPr>
          <w:p w:rsidR="00573B5F" w:rsidRDefault="00573B5F" w:rsidP="00573B5F">
            <w:pPr>
              <w:pStyle w:val="BodyText0"/>
              <w:jc w:val="right"/>
              <w:rPr>
                <w:sz w:val="14"/>
              </w:rPr>
            </w:pPr>
            <w:r>
              <w:rPr>
                <w:sz w:val="14"/>
              </w:rPr>
              <w:fldChar w:fldCharType="begin">
                <w:ffData>
                  <w:name w:val="Text193"/>
                  <w:enabled/>
                  <w:calcOnExit/>
                  <w:textInput>
                    <w:type w:val="number"/>
                    <w:maxLength w:val="15"/>
                    <w:format w:val="$#,##0.00;($#,##0.00)"/>
                  </w:textInput>
                </w:ffData>
              </w:fldChar>
            </w:r>
            <w:bookmarkStart w:id="61" w:name="Text193"/>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1"/>
          </w:p>
        </w:tc>
        <w:tc>
          <w:tcPr>
            <w:tcW w:w="1324" w:type="dxa"/>
            <w:vAlign w:val="bottom"/>
          </w:tcPr>
          <w:p w:rsidR="00573B5F" w:rsidRDefault="00573B5F" w:rsidP="00573B5F">
            <w:pPr>
              <w:pStyle w:val="BodyText0"/>
              <w:jc w:val="right"/>
              <w:rPr>
                <w:sz w:val="14"/>
              </w:rPr>
            </w:pPr>
            <w:r>
              <w:rPr>
                <w:sz w:val="14"/>
              </w:rPr>
              <w:fldChar w:fldCharType="begin">
                <w:ffData>
                  <w:name w:val="Text225"/>
                  <w:enabled/>
                  <w:calcOnExit/>
                  <w:textInput>
                    <w:type w:val="number"/>
                    <w:maxLength w:val="15"/>
                    <w:format w:val="$#,##0.00;($#,##0.00)"/>
                  </w:textInput>
                </w:ffData>
              </w:fldChar>
            </w:r>
            <w:bookmarkStart w:id="62" w:name="Text22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2"/>
          </w:p>
        </w:tc>
        <w:tc>
          <w:tcPr>
            <w:tcW w:w="1255" w:type="dxa"/>
            <w:vAlign w:val="bottom"/>
          </w:tcPr>
          <w:p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rsidTr="006C766B">
        <w:trPr>
          <w:trHeight w:val="302"/>
        </w:trPr>
        <w:tc>
          <w:tcPr>
            <w:tcW w:w="3084" w:type="dxa"/>
            <w:gridSpan w:val="3"/>
            <w:tcBorders>
              <w:top w:val="nil"/>
              <w:left w:val="nil"/>
              <w:bottom w:val="nil"/>
            </w:tcBorders>
            <w:vAlign w:val="bottom"/>
          </w:tcPr>
          <w:p w:rsidR="00573B5F" w:rsidRDefault="00573B5F" w:rsidP="00573B5F">
            <w:pPr>
              <w:pStyle w:val="BodyText0"/>
              <w:rPr>
                <w:sz w:val="14"/>
              </w:rPr>
            </w:pPr>
            <w:r>
              <w:rPr>
                <w:sz w:val="14"/>
              </w:rPr>
              <w:t xml:space="preserve">     Testing</w:t>
            </w:r>
          </w:p>
        </w:tc>
        <w:tc>
          <w:tcPr>
            <w:tcW w:w="1129" w:type="dxa"/>
            <w:vAlign w:val="bottom"/>
          </w:tcPr>
          <w:p w:rsidR="00573B5F" w:rsidRDefault="00573B5F" w:rsidP="00573B5F">
            <w:pPr>
              <w:pStyle w:val="BodyText0"/>
              <w:jc w:val="right"/>
              <w:rPr>
                <w:sz w:val="14"/>
              </w:rPr>
            </w:pPr>
            <w:r>
              <w:rPr>
                <w:sz w:val="14"/>
              </w:rPr>
              <w:fldChar w:fldCharType="begin">
                <w:ffData>
                  <w:name w:val="Text129"/>
                  <w:enabled/>
                  <w:calcOnExit/>
                  <w:textInput>
                    <w:type w:val="number"/>
                    <w:maxLength w:val="15"/>
                    <w:format w:val="$#,##0.00;($#,##0.00)"/>
                  </w:textInput>
                </w:ffData>
              </w:fldChar>
            </w:r>
            <w:bookmarkStart w:id="63" w:name="Text12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3"/>
          </w:p>
        </w:tc>
        <w:tc>
          <w:tcPr>
            <w:tcW w:w="1259" w:type="dxa"/>
            <w:vAlign w:val="bottom"/>
          </w:tcPr>
          <w:p w:rsidR="00573B5F" w:rsidRDefault="00573B5F" w:rsidP="00573B5F">
            <w:pPr>
              <w:pStyle w:val="BodyText0"/>
              <w:jc w:val="right"/>
              <w:rPr>
                <w:sz w:val="14"/>
              </w:rPr>
            </w:pPr>
            <w:r>
              <w:rPr>
                <w:sz w:val="14"/>
              </w:rPr>
              <w:fldChar w:fldCharType="begin">
                <w:ffData>
                  <w:name w:val="Text162"/>
                  <w:enabled/>
                  <w:calcOnExit/>
                  <w:textInput>
                    <w:type w:val="number"/>
                    <w:maxLength w:val="15"/>
                    <w:format w:val="$#,##0.00;($#,##0.00)"/>
                  </w:textInput>
                </w:ffData>
              </w:fldChar>
            </w:r>
            <w:bookmarkStart w:id="64" w:name="Text162"/>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4"/>
          </w:p>
        </w:tc>
        <w:tc>
          <w:tcPr>
            <w:tcW w:w="1324" w:type="dxa"/>
            <w:vAlign w:val="bottom"/>
          </w:tcPr>
          <w:p w:rsidR="00573B5F" w:rsidRDefault="00573B5F" w:rsidP="00573B5F">
            <w:pPr>
              <w:pStyle w:val="BodyText0"/>
              <w:jc w:val="right"/>
              <w:rPr>
                <w:sz w:val="14"/>
              </w:rPr>
            </w:pPr>
            <w:r>
              <w:rPr>
                <w:sz w:val="14"/>
              </w:rPr>
              <w:fldChar w:fldCharType="begin">
                <w:ffData>
                  <w:name w:val="Text194"/>
                  <w:enabled/>
                  <w:calcOnExit/>
                  <w:textInput>
                    <w:type w:val="number"/>
                    <w:maxLength w:val="15"/>
                    <w:format w:val="$#,##0.00;($#,##0.00)"/>
                  </w:textInput>
                </w:ffData>
              </w:fldChar>
            </w:r>
            <w:bookmarkStart w:id="65" w:name="Text19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5"/>
          </w:p>
        </w:tc>
        <w:tc>
          <w:tcPr>
            <w:tcW w:w="1324" w:type="dxa"/>
            <w:vAlign w:val="bottom"/>
          </w:tcPr>
          <w:p w:rsidR="00573B5F" w:rsidRDefault="00573B5F" w:rsidP="00573B5F">
            <w:pPr>
              <w:pStyle w:val="BodyText0"/>
              <w:jc w:val="right"/>
              <w:rPr>
                <w:sz w:val="14"/>
              </w:rPr>
            </w:pPr>
            <w:r>
              <w:rPr>
                <w:sz w:val="14"/>
              </w:rPr>
              <w:fldChar w:fldCharType="begin">
                <w:ffData>
                  <w:name w:val="Text226"/>
                  <w:enabled/>
                  <w:calcOnExit/>
                  <w:textInput>
                    <w:type w:val="number"/>
                    <w:maxLength w:val="15"/>
                    <w:format w:val="$#,##0.00;($#,##0.00)"/>
                  </w:textInput>
                </w:ffData>
              </w:fldChar>
            </w:r>
            <w:bookmarkStart w:id="66" w:name="Text22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6"/>
          </w:p>
        </w:tc>
        <w:tc>
          <w:tcPr>
            <w:tcW w:w="1255" w:type="dxa"/>
            <w:vAlign w:val="bottom"/>
          </w:tcPr>
          <w:p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rsidTr="006C766B">
        <w:trPr>
          <w:trHeight w:val="302"/>
        </w:trPr>
        <w:tc>
          <w:tcPr>
            <w:tcW w:w="3084" w:type="dxa"/>
            <w:gridSpan w:val="3"/>
            <w:tcBorders>
              <w:top w:val="nil"/>
              <w:left w:val="nil"/>
              <w:bottom w:val="nil"/>
            </w:tcBorders>
            <w:vAlign w:val="bottom"/>
          </w:tcPr>
          <w:p w:rsidR="00573B5F" w:rsidRDefault="00573B5F" w:rsidP="00573B5F">
            <w:pPr>
              <w:pStyle w:val="BodyText0"/>
              <w:rPr>
                <w:sz w:val="14"/>
              </w:rPr>
            </w:pPr>
            <w:r>
              <w:rPr>
                <w:sz w:val="14"/>
              </w:rPr>
              <w:t xml:space="preserve">     Other (specify__________________________)</w:t>
            </w:r>
          </w:p>
        </w:tc>
        <w:tc>
          <w:tcPr>
            <w:tcW w:w="1129" w:type="dxa"/>
            <w:vAlign w:val="bottom"/>
          </w:tcPr>
          <w:p w:rsidR="00573B5F" w:rsidRDefault="00573B5F" w:rsidP="00573B5F">
            <w:pPr>
              <w:pStyle w:val="BodyText0"/>
              <w:jc w:val="right"/>
              <w:rPr>
                <w:sz w:val="14"/>
              </w:rPr>
            </w:pPr>
            <w:r>
              <w:rPr>
                <w:sz w:val="14"/>
              </w:rPr>
              <w:fldChar w:fldCharType="begin">
                <w:ffData>
                  <w:name w:val="Text130"/>
                  <w:enabled/>
                  <w:calcOnExit/>
                  <w:textInput>
                    <w:type w:val="number"/>
                    <w:maxLength w:val="15"/>
                    <w:format w:val="$#,##0.00;($#,##0.00)"/>
                  </w:textInput>
                </w:ffData>
              </w:fldChar>
            </w:r>
            <w:bookmarkStart w:id="67" w:name="Text13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7"/>
          </w:p>
        </w:tc>
        <w:tc>
          <w:tcPr>
            <w:tcW w:w="1259" w:type="dxa"/>
            <w:vAlign w:val="bottom"/>
          </w:tcPr>
          <w:p w:rsidR="00573B5F" w:rsidRDefault="00573B5F" w:rsidP="00573B5F">
            <w:pPr>
              <w:pStyle w:val="BodyText0"/>
              <w:jc w:val="right"/>
              <w:rPr>
                <w:sz w:val="14"/>
              </w:rPr>
            </w:pPr>
            <w:r>
              <w:rPr>
                <w:sz w:val="14"/>
              </w:rPr>
              <w:fldChar w:fldCharType="begin">
                <w:ffData>
                  <w:name w:val="Text196"/>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rsidR="00573B5F" w:rsidRDefault="00573B5F" w:rsidP="00573B5F">
            <w:pPr>
              <w:pStyle w:val="BodyText0"/>
              <w:jc w:val="right"/>
              <w:rPr>
                <w:sz w:val="14"/>
              </w:rPr>
            </w:pPr>
            <w:r>
              <w:rPr>
                <w:sz w:val="14"/>
              </w:rPr>
              <w:fldChar w:fldCharType="begin">
                <w:ffData>
                  <w:name w:val="Text195"/>
                  <w:enabled/>
                  <w:calcOnExit/>
                  <w:textInput>
                    <w:type w:val="number"/>
                    <w:maxLength w:val="15"/>
                    <w:format w:val="$#,##0.00;($#,##0.00)"/>
                  </w:textInput>
                </w:ffData>
              </w:fldChar>
            </w:r>
            <w:bookmarkStart w:id="68" w:name="Text19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8"/>
          </w:p>
        </w:tc>
        <w:tc>
          <w:tcPr>
            <w:tcW w:w="1324" w:type="dxa"/>
            <w:vAlign w:val="bottom"/>
          </w:tcPr>
          <w:p w:rsidR="00573B5F" w:rsidRDefault="00573B5F" w:rsidP="00573B5F">
            <w:pPr>
              <w:pStyle w:val="BodyText0"/>
              <w:jc w:val="right"/>
              <w:rPr>
                <w:sz w:val="14"/>
              </w:rPr>
            </w:pPr>
            <w:r>
              <w:rPr>
                <w:sz w:val="14"/>
              </w:rPr>
              <w:fldChar w:fldCharType="begin">
                <w:ffData>
                  <w:name w:val="Text227"/>
                  <w:enabled/>
                  <w:calcOnExit/>
                  <w:textInput>
                    <w:type w:val="number"/>
                    <w:maxLength w:val="15"/>
                    <w:format w:val="$#,##0.00;($#,##0.00)"/>
                  </w:textInput>
                </w:ffData>
              </w:fldChar>
            </w:r>
            <w:bookmarkStart w:id="69" w:name="Text22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9"/>
          </w:p>
        </w:tc>
        <w:tc>
          <w:tcPr>
            <w:tcW w:w="1255" w:type="dxa"/>
            <w:vAlign w:val="bottom"/>
          </w:tcPr>
          <w:p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rsidTr="006C766B">
        <w:trPr>
          <w:trHeight w:val="302"/>
        </w:trPr>
        <w:tc>
          <w:tcPr>
            <w:tcW w:w="3084" w:type="dxa"/>
            <w:gridSpan w:val="3"/>
            <w:tcBorders>
              <w:top w:val="nil"/>
              <w:left w:val="nil"/>
              <w:bottom w:val="nil"/>
            </w:tcBorders>
            <w:vAlign w:val="bottom"/>
          </w:tcPr>
          <w:p w:rsidR="00573B5F" w:rsidRDefault="00573B5F" w:rsidP="00573B5F">
            <w:pPr>
              <w:pStyle w:val="BodyText0"/>
              <w:rPr>
                <w:sz w:val="14"/>
              </w:rPr>
            </w:pPr>
            <w:r>
              <w:rPr>
                <w:sz w:val="14"/>
              </w:rPr>
              <w:fldChar w:fldCharType="begin">
                <w:ffData>
                  <w:name w:val="Text402"/>
                  <w:enabled/>
                  <w:calcOnExit w:val="0"/>
                  <w:textInput>
                    <w:maxLength w:val="20"/>
                  </w:textInput>
                </w:ffData>
              </w:fldChar>
            </w:r>
            <w:bookmarkStart w:id="70" w:name="Text402"/>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0"/>
          </w:p>
        </w:tc>
        <w:tc>
          <w:tcPr>
            <w:tcW w:w="1129" w:type="dxa"/>
            <w:vAlign w:val="bottom"/>
          </w:tcPr>
          <w:p w:rsidR="00573B5F" w:rsidRDefault="00573B5F" w:rsidP="00573B5F">
            <w:pPr>
              <w:pStyle w:val="BodyText0"/>
              <w:jc w:val="right"/>
              <w:rPr>
                <w:sz w:val="14"/>
              </w:rPr>
            </w:pPr>
            <w:r>
              <w:rPr>
                <w:sz w:val="14"/>
              </w:rPr>
              <w:fldChar w:fldCharType="begin">
                <w:ffData>
                  <w:name w:val="Text131"/>
                  <w:enabled/>
                  <w:calcOnExit/>
                  <w:textInput>
                    <w:type w:val="number"/>
                    <w:maxLength w:val="15"/>
                    <w:format w:val="$#,##0.00;($#,##0.00)"/>
                  </w:textInput>
                </w:ffData>
              </w:fldChar>
            </w:r>
            <w:bookmarkStart w:id="71" w:name="Text13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1"/>
          </w:p>
        </w:tc>
        <w:tc>
          <w:tcPr>
            <w:tcW w:w="1259" w:type="dxa"/>
            <w:vAlign w:val="bottom"/>
          </w:tcPr>
          <w:p w:rsidR="00573B5F" w:rsidRDefault="00573B5F" w:rsidP="00573B5F">
            <w:pPr>
              <w:pStyle w:val="BodyText0"/>
              <w:jc w:val="right"/>
              <w:rPr>
                <w:sz w:val="14"/>
              </w:rPr>
            </w:pPr>
            <w:r>
              <w:rPr>
                <w:sz w:val="14"/>
              </w:rPr>
              <w:fldChar w:fldCharType="begin">
                <w:ffData>
                  <w:name w:val="Text196"/>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rsidR="00573B5F" w:rsidRDefault="00573B5F" w:rsidP="00573B5F">
            <w:pPr>
              <w:pStyle w:val="BodyText0"/>
              <w:jc w:val="right"/>
              <w:rPr>
                <w:sz w:val="14"/>
              </w:rPr>
            </w:pPr>
            <w:r>
              <w:rPr>
                <w:sz w:val="14"/>
              </w:rPr>
              <w:fldChar w:fldCharType="begin">
                <w:ffData>
                  <w:name w:val="Text196"/>
                  <w:enabled/>
                  <w:calcOnExit/>
                  <w:textInput>
                    <w:type w:val="number"/>
                    <w:maxLength w:val="15"/>
                    <w:format w:val="$#,##0.00;($#,##0.00)"/>
                  </w:textInput>
                </w:ffData>
              </w:fldChar>
            </w:r>
            <w:bookmarkStart w:id="72" w:name="Text19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2"/>
          </w:p>
        </w:tc>
        <w:tc>
          <w:tcPr>
            <w:tcW w:w="1324" w:type="dxa"/>
            <w:vAlign w:val="bottom"/>
          </w:tcPr>
          <w:p w:rsidR="00573B5F" w:rsidRDefault="00573B5F" w:rsidP="00573B5F">
            <w:pPr>
              <w:pStyle w:val="BodyText0"/>
              <w:jc w:val="right"/>
              <w:rPr>
                <w:sz w:val="14"/>
              </w:rPr>
            </w:pPr>
            <w:r>
              <w:rPr>
                <w:sz w:val="14"/>
              </w:rPr>
              <w:fldChar w:fldCharType="begin">
                <w:ffData>
                  <w:name w:val="Text228"/>
                  <w:enabled/>
                  <w:calcOnExit/>
                  <w:textInput>
                    <w:type w:val="number"/>
                    <w:maxLength w:val="15"/>
                    <w:format w:val="$#,##0.00;($#,##0.00)"/>
                  </w:textInput>
                </w:ffData>
              </w:fldChar>
            </w:r>
            <w:bookmarkStart w:id="73" w:name="Text22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3"/>
          </w:p>
        </w:tc>
        <w:tc>
          <w:tcPr>
            <w:tcW w:w="1255" w:type="dxa"/>
            <w:vAlign w:val="bottom"/>
          </w:tcPr>
          <w:p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rsidTr="006C766B">
        <w:trPr>
          <w:trHeight w:val="302"/>
        </w:trPr>
        <w:tc>
          <w:tcPr>
            <w:tcW w:w="3084" w:type="dxa"/>
            <w:gridSpan w:val="3"/>
            <w:tcBorders>
              <w:top w:val="nil"/>
              <w:left w:val="nil"/>
              <w:bottom w:val="nil"/>
            </w:tcBorders>
            <w:vAlign w:val="bottom"/>
          </w:tcPr>
          <w:p w:rsidR="00573B5F" w:rsidRDefault="00573B5F" w:rsidP="00573B5F">
            <w:pPr>
              <w:pStyle w:val="BodyText0"/>
              <w:rPr>
                <w:sz w:val="14"/>
              </w:rPr>
            </w:pPr>
            <w:r>
              <w:rPr>
                <w:sz w:val="14"/>
              </w:rPr>
              <w:fldChar w:fldCharType="begin">
                <w:ffData>
                  <w:name w:val="Text403"/>
                  <w:enabled/>
                  <w:calcOnExit w:val="0"/>
                  <w:textInput>
                    <w:maxLength w:val="20"/>
                  </w:textInput>
                </w:ffData>
              </w:fldChar>
            </w:r>
            <w:bookmarkStart w:id="74" w:name="Text403"/>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4"/>
          </w:p>
        </w:tc>
        <w:tc>
          <w:tcPr>
            <w:tcW w:w="1129" w:type="dxa"/>
            <w:vAlign w:val="bottom"/>
          </w:tcPr>
          <w:p w:rsidR="00573B5F" w:rsidRDefault="00573B5F" w:rsidP="00573B5F">
            <w:pPr>
              <w:pStyle w:val="BodyText0"/>
              <w:jc w:val="right"/>
              <w:rPr>
                <w:sz w:val="14"/>
              </w:rPr>
            </w:pPr>
            <w:r>
              <w:rPr>
                <w:sz w:val="14"/>
              </w:rPr>
              <w:fldChar w:fldCharType="begin">
                <w:ffData>
                  <w:name w:val="Text132"/>
                  <w:enabled/>
                  <w:calcOnExit/>
                  <w:textInput>
                    <w:type w:val="number"/>
                    <w:maxLength w:val="15"/>
                    <w:format w:val="$#,##0.00;($#,##0.00)"/>
                  </w:textInput>
                </w:ffData>
              </w:fldChar>
            </w:r>
            <w:bookmarkStart w:id="75" w:name="Text132"/>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5"/>
          </w:p>
        </w:tc>
        <w:tc>
          <w:tcPr>
            <w:tcW w:w="1259" w:type="dxa"/>
            <w:vAlign w:val="bottom"/>
          </w:tcPr>
          <w:p w:rsidR="00573B5F" w:rsidRDefault="00573B5F" w:rsidP="00573B5F">
            <w:pPr>
              <w:pStyle w:val="BodyText0"/>
              <w:jc w:val="right"/>
              <w:rPr>
                <w:sz w:val="14"/>
              </w:rPr>
            </w:pPr>
            <w:r>
              <w:rPr>
                <w:sz w:val="14"/>
              </w:rPr>
              <w:fldChar w:fldCharType="begin">
                <w:ffData>
                  <w:name w:val="Text165"/>
                  <w:enabled/>
                  <w:calcOnExit/>
                  <w:textInput>
                    <w:type w:val="number"/>
                    <w:maxLength w:val="15"/>
                    <w:format w:val="$#,##0.00;($#,##0.00)"/>
                  </w:textInput>
                </w:ffData>
              </w:fldChar>
            </w:r>
            <w:bookmarkStart w:id="76" w:name="Text16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6"/>
          </w:p>
        </w:tc>
        <w:tc>
          <w:tcPr>
            <w:tcW w:w="1324" w:type="dxa"/>
            <w:vAlign w:val="bottom"/>
          </w:tcPr>
          <w:p w:rsidR="00573B5F" w:rsidRDefault="00573B5F" w:rsidP="00573B5F">
            <w:pPr>
              <w:pStyle w:val="BodyText0"/>
              <w:jc w:val="right"/>
              <w:rPr>
                <w:sz w:val="14"/>
              </w:rPr>
            </w:pPr>
            <w:r>
              <w:rPr>
                <w:sz w:val="14"/>
              </w:rPr>
              <w:fldChar w:fldCharType="begin">
                <w:ffData>
                  <w:name w:val="Text197"/>
                  <w:enabled/>
                  <w:calcOnExit/>
                  <w:textInput>
                    <w:type w:val="number"/>
                    <w:maxLength w:val="15"/>
                    <w:format w:val="$#,##0.00;($#,##0.00)"/>
                  </w:textInput>
                </w:ffData>
              </w:fldChar>
            </w:r>
            <w:bookmarkStart w:id="77" w:name="Text19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7"/>
          </w:p>
        </w:tc>
        <w:tc>
          <w:tcPr>
            <w:tcW w:w="1324" w:type="dxa"/>
            <w:vAlign w:val="bottom"/>
          </w:tcPr>
          <w:p w:rsidR="00573B5F" w:rsidRDefault="00573B5F" w:rsidP="00573B5F">
            <w:pPr>
              <w:pStyle w:val="BodyText0"/>
              <w:jc w:val="right"/>
              <w:rPr>
                <w:sz w:val="14"/>
              </w:rPr>
            </w:pPr>
            <w:r>
              <w:rPr>
                <w:sz w:val="14"/>
              </w:rPr>
              <w:fldChar w:fldCharType="begin">
                <w:ffData>
                  <w:name w:val="Text229"/>
                  <w:enabled/>
                  <w:calcOnExit/>
                  <w:textInput>
                    <w:type w:val="number"/>
                    <w:maxLength w:val="15"/>
                    <w:format w:val="$#,##0.00;($#,##0.00)"/>
                  </w:textInput>
                </w:ffData>
              </w:fldChar>
            </w:r>
            <w:bookmarkStart w:id="78" w:name="Text22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8"/>
          </w:p>
        </w:tc>
        <w:tc>
          <w:tcPr>
            <w:tcW w:w="1255" w:type="dxa"/>
            <w:vAlign w:val="bottom"/>
          </w:tcPr>
          <w:p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rsidTr="006C766B">
        <w:trPr>
          <w:trHeight w:val="302"/>
        </w:trPr>
        <w:tc>
          <w:tcPr>
            <w:tcW w:w="3084" w:type="dxa"/>
            <w:gridSpan w:val="3"/>
            <w:tcBorders>
              <w:top w:val="nil"/>
              <w:left w:val="nil"/>
              <w:bottom w:val="nil"/>
            </w:tcBorders>
            <w:vAlign w:val="bottom"/>
          </w:tcPr>
          <w:p w:rsidR="00573B5F" w:rsidRDefault="00573B5F" w:rsidP="00573B5F">
            <w:pPr>
              <w:pStyle w:val="BodyText0"/>
              <w:rPr>
                <w:sz w:val="14"/>
              </w:rPr>
            </w:pPr>
            <w:r>
              <w:rPr>
                <w:sz w:val="14"/>
              </w:rPr>
              <w:fldChar w:fldCharType="begin">
                <w:ffData>
                  <w:name w:val="Text404"/>
                  <w:enabled/>
                  <w:calcOnExit w:val="0"/>
                  <w:textInput>
                    <w:maxLength w:val="20"/>
                  </w:textInput>
                </w:ffData>
              </w:fldChar>
            </w:r>
            <w:bookmarkStart w:id="79" w:name="Text40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9"/>
          </w:p>
        </w:tc>
        <w:tc>
          <w:tcPr>
            <w:tcW w:w="1129" w:type="dxa"/>
            <w:vAlign w:val="bottom"/>
          </w:tcPr>
          <w:p w:rsidR="00573B5F" w:rsidRDefault="00573B5F" w:rsidP="00573B5F">
            <w:pPr>
              <w:pStyle w:val="BodyText0"/>
              <w:jc w:val="right"/>
              <w:rPr>
                <w:sz w:val="14"/>
              </w:rPr>
            </w:pPr>
            <w:r>
              <w:rPr>
                <w:sz w:val="14"/>
              </w:rPr>
              <w:fldChar w:fldCharType="begin">
                <w:ffData>
                  <w:name w:val="Text133"/>
                  <w:enabled/>
                  <w:calcOnExit/>
                  <w:textInput>
                    <w:type w:val="number"/>
                    <w:maxLength w:val="15"/>
                    <w:format w:val="$#,##0.00;($#,##0.00)"/>
                  </w:textInput>
                </w:ffData>
              </w:fldChar>
            </w:r>
            <w:bookmarkStart w:id="80" w:name="Text133"/>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0"/>
          </w:p>
        </w:tc>
        <w:tc>
          <w:tcPr>
            <w:tcW w:w="1259" w:type="dxa"/>
            <w:vAlign w:val="bottom"/>
          </w:tcPr>
          <w:p w:rsidR="00573B5F" w:rsidRDefault="00573B5F" w:rsidP="00573B5F">
            <w:pPr>
              <w:pStyle w:val="BodyText0"/>
              <w:jc w:val="right"/>
              <w:rPr>
                <w:sz w:val="14"/>
              </w:rPr>
            </w:pPr>
            <w:r>
              <w:rPr>
                <w:sz w:val="14"/>
              </w:rPr>
              <w:fldChar w:fldCharType="begin">
                <w:ffData>
                  <w:name w:val="Text166"/>
                  <w:enabled/>
                  <w:calcOnExit/>
                  <w:textInput>
                    <w:type w:val="number"/>
                    <w:maxLength w:val="15"/>
                    <w:format w:val="$#,##0.00;($#,##0.00)"/>
                  </w:textInput>
                </w:ffData>
              </w:fldChar>
            </w:r>
            <w:bookmarkStart w:id="81" w:name="Text16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1"/>
          </w:p>
        </w:tc>
        <w:tc>
          <w:tcPr>
            <w:tcW w:w="1324" w:type="dxa"/>
            <w:vAlign w:val="bottom"/>
          </w:tcPr>
          <w:p w:rsidR="00573B5F" w:rsidRDefault="00573B5F" w:rsidP="00573B5F">
            <w:pPr>
              <w:pStyle w:val="BodyText0"/>
              <w:jc w:val="right"/>
              <w:rPr>
                <w:sz w:val="14"/>
              </w:rPr>
            </w:pPr>
            <w:r>
              <w:rPr>
                <w:sz w:val="14"/>
              </w:rPr>
              <w:fldChar w:fldCharType="begin">
                <w:ffData>
                  <w:name w:val="Text198"/>
                  <w:enabled/>
                  <w:calcOnExit/>
                  <w:textInput>
                    <w:type w:val="number"/>
                    <w:maxLength w:val="15"/>
                    <w:format w:val="$#,##0.00;($#,##0.00)"/>
                  </w:textInput>
                </w:ffData>
              </w:fldChar>
            </w:r>
            <w:bookmarkStart w:id="82" w:name="Text19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2"/>
          </w:p>
        </w:tc>
        <w:tc>
          <w:tcPr>
            <w:tcW w:w="1324" w:type="dxa"/>
            <w:vAlign w:val="bottom"/>
          </w:tcPr>
          <w:p w:rsidR="00573B5F" w:rsidRDefault="00573B5F" w:rsidP="00573B5F">
            <w:pPr>
              <w:pStyle w:val="BodyText0"/>
              <w:jc w:val="right"/>
              <w:rPr>
                <w:sz w:val="14"/>
              </w:rPr>
            </w:pPr>
            <w:r>
              <w:rPr>
                <w:sz w:val="14"/>
              </w:rPr>
              <w:fldChar w:fldCharType="begin">
                <w:ffData>
                  <w:name w:val="Text230"/>
                  <w:enabled/>
                  <w:calcOnExit/>
                  <w:textInput>
                    <w:type w:val="number"/>
                    <w:maxLength w:val="15"/>
                    <w:format w:val="$#,##0.00;($#,##0.00)"/>
                  </w:textInput>
                </w:ffData>
              </w:fldChar>
            </w:r>
            <w:bookmarkStart w:id="83" w:name="Text23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3"/>
          </w:p>
        </w:tc>
        <w:tc>
          <w:tcPr>
            <w:tcW w:w="1255" w:type="dxa"/>
            <w:vAlign w:val="bottom"/>
          </w:tcPr>
          <w:p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rsidTr="006C766B">
        <w:trPr>
          <w:cantSplit/>
          <w:trHeight w:val="432"/>
        </w:trPr>
        <w:tc>
          <w:tcPr>
            <w:tcW w:w="3084" w:type="dxa"/>
            <w:gridSpan w:val="3"/>
            <w:tcBorders>
              <w:top w:val="nil"/>
              <w:left w:val="nil"/>
              <w:bottom w:val="nil"/>
              <w:right w:val="single" w:sz="12" w:space="0" w:color="auto"/>
            </w:tcBorders>
            <w:vAlign w:val="bottom"/>
          </w:tcPr>
          <w:p w:rsidR="00573B5F" w:rsidRDefault="00573B5F" w:rsidP="00573B5F">
            <w:pPr>
              <w:pStyle w:val="BodyText0"/>
              <w:jc w:val="center"/>
              <w:rPr>
                <w:b/>
                <w:bCs/>
              </w:rPr>
            </w:pPr>
            <w:r>
              <w:rPr>
                <w:b/>
                <w:bCs/>
              </w:rPr>
              <w:t>Subtotal (A)</w:t>
            </w:r>
          </w:p>
        </w:tc>
        <w:tc>
          <w:tcPr>
            <w:tcW w:w="1129" w:type="dxa"/>
            <w:tcBorders>
              <w:top w:val="single" w:sz="12" w:space="0" w:color="auto"/>
              <w:left w:val="single" w:sz="12" w:space="0" w:color="auto"/>
              <w:bottom w:val="single" w:sz="12" w:space="0" w:color="auto"/>
              <w:right w:val="single" w:sz="12" w:space="0" w:color="auto"/>
            </w:tcBorders>
            <w:vAlign w:val="bottom"/>
          </w:tcPr>
          <w:p w:rsidR="00573B5F" w:rsidRDefault="00573B5F" w:rsidP="00573B5F">
            <w:pPr>
              <w:pStyle w:val="BodyText0"/>
              <w:jc w:val="right"/>
              <w:rPr>
                <w:sz w:val="14"/>
              </w:rPr>
            </w:pPr>
            <w:r>
              <w:rPr>
                <w:sz w:val="14"/>
              </w:rPr>
              <w:fldChar w:fldCharType="begin"/>
            </w:r>
            <w:r>
              <w:rPr>
                <w:sz w:val="14"/>
              </w:rPr>
              <w:instrText xml:space="preserve"> =SUM(ABOVE) \# "#,##0.00" </w:instrText>
            </w:r>
            <w:r>
              <w:rPr>
                <w:sz w:val="14"/>
              </w:rPr>
              <w:fldChar w:fldCharType="separate"/>
            </w:r>
            <w:r>
              <w:rPr>
                <w:noProof/>
                <w:sz w:val="14"/>
              </w:rPr>
              <w:t xml:space="preserve">   0.00</w:t>
            </w:r>
            <w:r>
              <w:rPr>
                <w:sz w:val="14"/>
              </w:rPr>
              <w:fldChar w:fldCharType="end"/>
            </w:r>
          </w:p>
        </w:tc>
        <w:tc>
          <w:tcPr>
            <w:tcW w:w="1259" w:type="dxa"/>
            <w:tcBorders>
              <w:top w:val="single" w:sz="12" w:space="0" w:color="auto"/>
              <w:left w:val="single" w:sz="12" w:space="0" w:color="auto"/>
              <w:bottom w:val="single" w:sz="12" w:space="0" w:color="auto"/>
              <w:right w:val="single" w:sz="12" w:space="0" w:color="auto"/>
            </w:tcBorders>
            <w:vAlign w:val="bottom"/>
          </w:tcPr>
          <w:p w:rsidR="00573B5F" w:rsidRDefault="00573B5F" w:rsidP="00573B5F">
            <w:pPr>
              <w:pStyle w:val="BodyText0"/>
              <w:jc w:val="right"/>
              <w:rPr>
                <w:sz w:val="14"/>
              </w:rPr>
            </w:pPr>
            <w:r>
              <w:rPr>
                <w:sz w:val="14"/>
              </w:rPr>
              <w:fldChar w:fldCharType="begin"/>
            </w:r>
            <w:r>
              <w:rPr>
                <w:sz w:val="14"/>
              </w:rPr>
              <w:instrText xml:space="preserve"> =SUM(ABOVE) \# "#,##0.00" </w:instrText>
            </w:r>
            <w:r>
              <w:rPr>
                <w:sz w:val="14"/>
              </w:rPr>
              <w:fldChar w:fldCharType="separate"/>
            </w:r>
            <w:r>
              <w:rPr>
                <w:noProof/>
                <w:sz w:val="14"/>
              </w:rPr>
              <w:t xml:space="preserve">   0.00</w:t>
            </w:r>
            <w:r>
              <w:rPr>
                <w:sz w:val="14"/>
              </w:rPr>
              <w:fldChar w:fldCharType="end"/>
            </w:r>
          </w:p>
        </w:tc>
        <w:tc>
          <w:tcPr>
            <w:tcW w:w="1324" w:type="dxa"/>
            <w:tcBorders>
              <w:top w:val="single" w:sz="12" w:space="0" w:color="auto"/>
              <w:left w:val="single" w:sz="12" w:space="0" w:color="auto"/>
              <w:bottom w:val="single" w:sz="12" w:space="0" w:color="auto"/>
              <w:right w:val="single" w:sz="12" w:space="0" w:color="auto"/>
            </w:tcBorders>
            <w:vAlign w:val="bottom"/>
          </w:tcPr>
          <w:p w:rsidR="00573B5F" w:rsidRDefault="00573B5F" w:rsidP="00573B5F">
            <w:pPr>
              <w:pStyle w:val="BodyText0"/>
              <w:jc w:val="right"/>
              <w:rPr>
                <w:sz w:val="14"/>
              </w:rPr>
            </w:pPr>
            <w:r>
              <w:rPr>
                <w:sz w:val="14"/>
              </w:rPr>
              <w:fldChar w:fldCharType="begin"/>
            </w:r>
            <w:r>
              <w:rPr>
                <w:sz w:val="14"/>
              </w:rPr>
              <w:instrText xml:space="preserve"> =SUM(ABOVE) \# "#,##0.00" </w:instrText>
            </w:r>
            <w:r>
              <w:rPr>
                <w:sz w:val="14"/>
              </w:rPr>
              <w:fldChar w:fldCharType="separate"/>
            </w:r>
            <w:r>
              <w:rPr>
                <w:noProof/>
                <w:sz w:val="14"/>
              </w:rPr>
              <w:t xml:space="preserve">   0.00</w:t>
            </w:r>
            <w:r>
              <w:rPr>
                <w:sz w:val="14"/>
              </w:rPr>
              <w:fldChar w:fldCharType="end"/>
            </w:r>
          </w:p>
        </w:tc>
        <w:tc>
          <w:tcPr>
            <w:tcW w:w="1324" w:type="dxa"/>
            <w:tcBorders>
              <w:top w:val="single" w:sz="12" w:space="0" w:color="auto"/>
              <w:left w:val="single" w:sz="12" w:space="0" w:color="auto"/>
              <w:bottom w:val="single" w:sz="12" w:space="0" w:color="auto"/>
              <w:right w:val="single" w:sz="12" w:space="0" w:color="auto"/>
            </w:tcBorders>
            <w:vAlign w:val="bottom"/>
          </w:tcPr>
          <w:p w:rsidR="00573B5F" w:rsidRDefault="00573B5F" w:rsidP="00573B5F">
            <w:pPr>
              <w:pStyle w:val="BodyText0"/>
              <w:jc w:val="right"/>
              <w:rPr>
                <w:sz w:val="14"/>
              </w:rPr>
            </w:pPr>
            <w:r>
              <w:rPr>
                <w:sz w:val="14"/>
              </w:rPr>
              <w:fldChar w:fldCharType="begin"/>
            </w:r>
            <w:r>
              <w:rPr>
                <w:sz w:val="14"/>
              </w:rPr>
              <w:instrText xml:space="preserve"> =SUM(ABOVE) \# "#,##0.00" </w:instrText>
            </w:r>
            <w:r>
              <w:rPr>
                <w:sz w:val="14"/>
              </w:rPr>
              <w:fldChar w:fldCharType="separate"/>
            </w:r>
            <w:r>
              <w:rPr>
                <w:noProof/>
                <w:sz w:val="14"/>
              </w:rPr>
              <w:t xml:space="preserve">   0.00</w:t>
            </w:r>
            <w:r>
              <w:rPr>
                <w:sz w:val="14"/>
              </w:rPr>
              <w:fldChar w:fldCharType="end"/>
            </w:r>
          </w:p>
        </w:tc>
        <w:tc>
          <w:tcPr>
            <w:tcW w:w="1255" w:type="dxa"/>
            <w:tcBorders>
              <w:top w:val="single" w:sz="12" w:space="0" w:color="auto"/>
              <w:left w:val="single" w:sz="12" w:space="0" w:color="auto"/>
              <w:bottom w:val="single" w:sz="12" w:space="0" w:color="auto"/>
              <w:right w:val="single" w:sz="12" w:space="0" w:color="auto"/>
            </w:tcBorders>
            <w:vAlign w:val="bottom"/>
          </w:tcPr>
          <w:p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rsidTr="006C766B">
        <w:trPr>
          <w:trHeight w:val="302"/>
        </w:trPr>
        <w:tc>
          <w:tcPr>
            <w:tcW w:w="1595" w:type="dxa"/>
            <w:tcBorders>
              <w:bottom w:val="single" w:sz="4" w:space="0" w:color="auto"/>
            </w:tcBorders>
            <w:vAlign w:val="bottom"/>
          </w:tcPr>
          <w:p w:rsidR="00573B5F" w:rsidRDefault="00573B5F" w:rsidP="00573B5F">
            <w:pPr>
              <w:pStyle w:val="BodyText0"/>
              <w:rPr>
                <w:sz w:val="14"/>
                <w:lang w:val="fr-FR"/>
              </w:rPr>
            </w:pPr>
            <w:r>
              <w:rPr>
                <w:sz w:val="14"/>
                <w:lang w:val="fr-FR"/>
              </w:rPr>
              <w:t>Description</w:t>
            </w:r>
          </w:p>
        </w:tc>
        <w:tc>
          <w:tcPr>
            <w:tcW w:w="682" w:type="dxa"/>
            <w:tcBorders>
              <w:bottom w:val="single" w:sz="4" w:space="0" w:color="auto"/>
            </w:tcBorders>
            <w:shd w:val="clear" w:color="auto" w:fill="CCCCCC"/>
            <w:vAlign w:val="bottom"/>
          </w:tcPr>
          <w:p w:rsidR="00573B5F" w:rsidRDefault="00573B5F" w:rsidP="00573B5F">
            <w:pPr>
              <w:pStyle w:val="BodyText0"/>
              <w:jc w:val="center"/>
              <w:rPr>
                <w:sz w:val="14"/>
                <w:lang w:val="fr-FR"/>
              </w:rPr>
            </w:pPr>
          </w:p>
        </w:tc>
        <w:tc>
          <w:tcPr>
            <w:tcW w:w="807" w:type="dxa"/>
            <w:tcBorders>
              <w:bottom w:val="single" w:sz="4" w:space="0" w:color="auto"/>
            </w:tcBorders>
            <w:shd w:val="clear" w:color="auto" w:fill="CCCCCC"/>
            <w:vAlign w:val="bottom"/>
          </w:tcPr>
          <w:p w:rsidR="00573B5F" w:rsidRDefault="00573B5F" w:rsidP="00573B5F">
            <w:pPr>
              <w:pStyle w:val="BodyText0"/>
              <w:jc w:val="center"/>
              <w:rPr>
                <w:sz w:val="14"/>
              </w:rPr>
            </w:pPr>
            <w:r>
              <w:rPr>
                <w:sz w:val="14"/>
              </w:rPr>
              <w:t>IDIS #</w:t>
            </w:r>
          </w:p>
        </w:tc>
        <w:tc>
          <w:tcPr>
            <w:tcW w:w="1129" w:type="dxa"/>
            <w:shd w:val="clear" w:color="auto" w:fill="CCCCCC"/>
            <w:vAlign w:val="bottom"/>
          </w:tcPr>
          <w:p w:rsidR="00573B5F" w:rsidRDefault="00573B5F" w:rsidP="00573B5F">
            <w:pPr>
              <w:pStyle w:val="BodyText0"/>
              <w:rPr>
                <w:sz w:val="14"/>
              </w:rPr>
            </w:pPr>
          </w:p>
        </w:tc>
        <w:tc>
          <w:tcPr>
            <w:tcW w:w="3907" w:type="dxa"/>
            <w:gridSpan w:val="3"/>
            <w:vAlign w:val="bottom"/>
          </w:tcPr>
          <w:p w:rsidR="00573B5F" w:rsidRDefault="00573B5F" w:rsidP="00573B5F">
            <w:pPr>
              <w:pStyle w:val="BodyText0"/>
              <w:jc w:val="center"/>
              <w:rPr>
                <w:sz w:val="14"/>
              </w:rPr>
            </w:pPr>
            <w:r>
              <w:rPr>
                <w:sz w:val="14"/>
              </w:rPr>
              <w:t>Other Funding Sources</w:t>
            </w:r>
          </w:p>
        </w:tc>
        <w:tc>
          <w:tcPr>
            <w:tcW w:w="1255" w:type="dxa"/>
            <w:shd w:val="clear" w:color="auto" w:fill="CCCCCC"/>
            <w:vAlign w:val="bottom"/>
          </w:tcPr>
          <w:p w:rsidR="00573B5F" w:rsidRDefault="00573B5F" w:rsidP="00573B5F">
            <w:pPr>
              <w:pStyle w:val="BodyText0"/>
              <w:rPr>
                <w:sz w:val="14"/>
              </w:rPr>
            </w:pPr>
          </w:p>
        </w:tc>
      </w:tr>
      <w:tr w:rsidR="00573B5F" w:rsidTr="006C766B">
        <w:trPr>
          <w:trHeight w:val="302"/>
        </w:trPr>
        <w:tc>
          <w:tcPr>
            <w:tcW w:w="1595" w:type="dxa"/>
            <w:tcBorders>
              <w:bottom w:val="single" w:sz="4" w:space="0" w:color="auto"/>
            </w:tcBorders>
            <w:vAlign w:val="bottom"/>
          </w:tcPr>
          <w:p w:rsidR="00573B5F" w:rsidRDefault="00573B5F" w:rsidP="00573B5F">
            <w:pPr>
              <w:pStyle w:val="BodyText0"/>
              <w:rPr>
                <w:sz w:val="14"/>
              </w:rPr>
            </w:pPr>
          </w:p>
        </w:tc>
        <w:tc>
          <w:tcPr>
            <w:tcW w:w="682" w:type="dxa"/>
            <w:tcBorders>
              <w:bottom w:val="single" w:sz="4" w:space="0" w:color="auto"/>
            </w:tcBorders>
            <w:shd w:val="clear" w:color="auto" w:fill="CCCCCC"/>
            <w:vAlign w:val="bottom"/>
          </w:tcPr>
          <w:p w:rsidR="00573B5F" w:rsidRDefault="00573B5F" w:rsidP="00573B5F">
            <w:pPr>
              <w:pStyle w:val="BodyText0"/>
              <w:rPr>
                <w:sz w:val="14"/>
              </w:rPr>
            </w:pPr>
          </w:p>
        </w:tc>
        <w:tc>
          <w:tcPr>
            <w:tcW w:w="807" w:type="dxa"/>
            <w:tcBorders>
              <w:bottom w:val="single" w:sz="4" w:space="0" w:color="auto"/>
            </w:tcBorders>
            <w:shd w:val="clear" w:color="auto" w:fill="CCCCCC"/>
            <w:vAlign w:val="bottom"/>
          </w:tcPr>
          <w:p w:rsidR="00573B5F" w:rsidRDefault="00573B5F" w:rsidP="00573B5F">
            <w:pPr>
              <w:pStyle w:val="BodyText0"/>
              <w:rPr>
                <w:sz w:val="14"/>
              </w:rPr>
            </w:pPr>
          </w:p>
        </w:tc>
        <w:tc>
          <w:tcPr>
            <w:tcW w:w="1129" w:type="dxa"/>
            <w:tcBorders>
              <w:bottom w:val="single" w:sz="4" w:space="0" w:color="auto"/>
            </w:tcBorders>
            <w:vAlign w:val="bottom"/>
          </w:tcPr>
          <w:p w:rsidR="00573B5F" w:rsidRDefault="00573B5F" w:rsidP="00573B5F">
            <w:pPr>
              <w:pStyle w:val="BodyText0"/>
              <w:jc w:val="center"/>
              <w:rPr>
                <w:sz w:val="14"/>
              </w:rPr>
            </w:pPr>
            <w:r>
              <w:rPr>
                <w:sz w:val="14"/>
              </w:rPr>
              <w:t>CDBG</w:t>
            </w:r>
          </w:p>
        </w:tc>
        <w:tc>
          <w:tcPr>
            <w:tcW w:w="1259" w:type="dxa"/>
            <w:vAlign w:val="center"/>
          </w:tcPr>
          <w:p w:rsidR="00573B5F" w:rsidRDefault="00573B5F" w:rsidP="00573B5F">
            <w:pPr>
              <w:pStyle w:val="BodyText0"/>
              <w:jc w:val="center"/>
              <w:rPr>
                <w:sz w:val="14"/>
              </w:rPr>
            </w:pPr>
            <w:r>
              <w:rPr>
                <w:sz w:val="14"/>
              </w:rPr>
              <w:fldChar w:fldCharType="begin">
                <w:ffData>
                  <w:name w:val="Text265"/>
                  <w:enabled/>
                  <w:calcOnExit w:val="0"/>
                  <w:textInput>
                    <w:maxLength w:val="12"/>
                  </w:textInput>
                </w:ffData>
              </w:fldChar>
            </w:r>
            <w:bookmarkStart w:id="84" w:name="Text26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4"/>
          </w:p>
        </w:tc>
        <w:tc>
          <w:tcPr>
            <w:tcW w:w="1324" w:type="dxa"/>
            <w:vAlign w:val="center"/>
          </w:tcPr>
          <w:p w:rsidR="00573B5F" w:rsidRDefault="00573B5F" w:rsidP="00573B5F">
            <w:pPr>
              <w:pStyle w:val="BodyText0"/>
              <w:jc w:val="center"/>
              <w:rPr>
                <w:sz w:val="14"/>
              </w:rPr>
            </w:pPr>
            <w:r>
              <w:rPr>
                <w:sz w:val="14"/>
              </w:rPr>
              <w:fldChar w:fldCharType="begin">
                <w:ffData>
                  <w:name w:val="Text266"/>
                  <w:enabled/>
                  <w:calcOnExit w:val="0"/>
                  <w:textInput>
                    <w:maxLength w:val="12"/>
                  </w:textInput>
                </w:ffData>
              </w:fldChar>
            </w:r>
            <w:bookmarkStart w:id="85" w:name="Text26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5"/>
          </w:p>
        </w:tc>
        <w:tc>
          <w:tcPr>
            <w:tcW w:w="1324" w:type="dxa"/>
            <w:vAlign w:val="center"/>
          </w:tcPr>
          <w:p w:rsidR="00573B5F" w:rsidRDefault="00573B5F" w:rsidP="00573B5F">
            <w:pPr>
              <w:pStyle w:val="BodyText0"/>
              <w:jc w:val="center"/>
              <w:rPr>
                <w:sz w:val="14"/>
              </w:rPr>
            </w:pPr>
            <w:r>
              <w:rPr>
                <w:sz w:val="14"/>
              </w:rPr>
              <w:fldChar w:fldCharType="begin">
                <w:ffData>
                  <w:name w:val="Text201"/>
                  <w:enabled/>
                  <w:calcOnExit w:val="0"/>
                  <w:textInput>
                    <w:maxLength w:val="12"/>
                  </w:textInput>
                </w:ffData>
              </w:fldChar>
            </w:r>
            <w:bookmarkStart w:id="86" w:name="Text20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6"/>
          </w:p>
        </w:tc>
        <w:tc>
          <w:tcPr>
            <w:tcW w:w="1255" w:type="dxa"/>
            <w:vAlign w:val="bottom"/>
          </w:tcPr>
          <w:p w:rsidR="00573B5F" w:rsidRDefault="00573B5F" w:rsidP="00573B5F">
            <w:pPr>
              <w:pStyle w:val="BodyText0"/>
              <w:jc w:val="center"/>
              <w:rPr>
                <w:sz w:val="14"/>
              </w:rPr>
            </w:pPr>
            <w:r>
              <w:rPr>
                <w:sz w:val="14"/>
              </w:rPr>
              <w:t>Total</w:t>
            </w:r>
          </w:p>
        </w:tc>
      </w:tr>
      <w:tr w:rsidR="00573B5F" w:rsidTr="006C766B">
        <w:trPr>
          <w:trHeight w:val="302"/>
        </w:trPr>
        <w:tc>
          <w:tcPr>
            <w:tcW w:w="3084" w:type="dxa"/>
            <w:gridSpan w:val="3"/>
            <w:tcBorders>
              <w:top w:val="single" w:sz="4" w:space="0" w:color="auto"/>
              <w:left w:val="nil"/>
              <w:bottom w:val="nil"/>
              <w:right w:val="single" w:sz="4" w:space="0" w:color="auto"/>
            </w:tcBorders>
            <w:vAlign w:val="bottom"/>
          </w:tcPr>
          <w:p w:rsidR="00573B5F" w:rsidRDefault="00D4469D" w:rsidP="00573B5F">
            <w:pPr>
              <w:pStyle w:val="BodyText0"/>
              <w:rPr>
                <w:sz w:val="14"/>
              </w:rPr>
            </w:pPr>
            <w:r>
              <w:rPr>
                <w:sz w:val="14"/>
              </w:rPr>
              <w:t>Admin-Contract</w:t>
            </w:r>
          </w:p>
        </w:tc>
        <w:tc>
          <w:tcPr>
            <w:tcW w:w="1129" w:type="dxa"/>
            <w:tcBorders>
              <w:left w:val="single" w:sz="4" w:space="0" w:color="auto"/>
            </w:tcBorders>
            <w:vAlign w:val="bottom"/>
          </w:tcPr>
          <w:p w:rsidR="00573B5F" w:rsidRDefault="00573B5F" w:rsidP="00573B5F">
            <w:pPr>
              <w:pStyle w:val="BodyText0"/>
              <w:jc w:val="right"/>
              <w:rPr>
                <w:sz w:val="14"/>
              </w:rPr>
            </w:pPr>
            <w:r>
              <w:rPr>
                <w:sz w:val="14"/>
              </w:rPr>
              <w:fldChar w:fldCharType="begin">
                <w:ffData>
                  <w:name w:val="Text105"/>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9" w:type="dxa"/>
            <w:vAlign w:val="bottom"/>
          </w:tcPr>
          <w:p w:rsidR="00573B5F" w:rsidRDefault="00573B5F" w:rsidP="00573B5F">
            <w:pPr>
              <w:pStyle w:val="BodyText0"/>
              <w:jc w:val="right"/>
              <w:rPr>
                <w:sz w:val="14"/>
              </w:rPr>
            </w:pPr>
            <w:r>
              <w:rPr>
                <w:sz w:val="14"/>
              </w:rPr>
              <w:fldChar w:fldCharType="begin">
                <w:ffData>
                  <w:name w:val="Text138"/>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rsidR="00573B5F" w:rsidRDefault="00573B5F" w:rsidP="00573B5F">
            <w:pPr>
              <w:pStyle w:val="BodyText0"/>
              <w:jc w:val="right"/>
              <w:rPr>
                <w:sz w:val="14"/>
              </w:rPr>
            </w:pPr>
            <w:r>
              <w:rPr>
                <w:sz w:val="14"/>
              </w:rPr>
              <w:fldChar w:fldCharType="begin">
                <w:ffData>
                  <w:name w:val="Text170"/>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rsidR="00573B5F" w:rsidRDefault="00573B5F" w:rsidP="00573B5F">
            <w:pPr>
              <w:pStyle w:val="BodyText0"/>
              <w:jc w:val="right"/>
              <w:rPr>
                <w:sz w:val="14"/>
              </w:rPr>
            </w:pPr>
            <w:r>
              <w:rPr>
                <w:sz w:val="14"/>
              </w:rPr>
              <w:fldChar w:fldCharType="begin">
                <w:ffData>
                  <w:name w:val="Text202"/>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5" w:type="dxa"/>
            <w:vAlign w:val="bottom"/>
          </w:tcPr>
          <w:p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rsidTr="006C766B">
        <w:trPr>
          <w:trHeight w:val="302"/>
        </w:trPr>
        <w:tc>
          <w:tcPr>
            <w:tcW w:w="3084" w:type="dxa"/>
            <w:gridSpan w:val="3"/>
            <w:tcBorders>
              <w:top w:val="nil"/>
              <w:left w:val="nil"/>
              <w:bottom w:val="nil"/>
              <w:right w:val="single" w:sz="4" w:space="0" w:color="auto"/>
            </w:tcBorders>
            <w:vAlign w:val="bottom"/>
          </w:tcPr>
          <w:p w:rsidR="00573B5F" w:rsidRDefault="00D4469D" w:rsidP="00573B5F">
            <w:pPr>
              <w:pStyle w:val="BodyText0"/>
              <w:rPr>
                <w:sz w:val="14"/>
              </w:rPr>
            </w:pPr>
            <w:r>
              <w:rPr>
                <w:sz w:val="14"/>
              </w:rPr>
              <w:t>Admin-</w:t>
            </w:r>
            <w:r w:rsidR="00573B5F">
              <w:rPr>
                <w:sz w:val="14"/>
              </w:rPr>
              <w:t xml:space="preserve">General </w:t>
            </w:r>
          </w:p>
        </w:tc>
        <w:tc>
          <w:tcPr>
            <w:tcW w:w="1129" w:type="dxa"/>
            <w:tcBorders>
              <w:left w:val="single" w:sz="4" w:space="0" w:color="auto"/>
            </w:tcBorders>
            <w:vAlign w:val="bottom"/>
          </w:tcPr>
          <w:p w:rsidR="00573B5F" w:rsidRDefault="00573B5F" w:rsidP="00573B5F">
            <w:pPr>
              <w:pStyle w:val="BodyText0"/>
              <w:jc w:val="right"/>
              <w:rPr>
                <w:sz w:val="14"/>
              </w:rPr>
            </w:pPr>
            <w:r>
              <w:rPr>
                <w:sz w:val="14"/>
              </w:rPr>
              <w:fldChar w:fldCharType="begin">
                <w:ffData>
                  <w:name w:val="Text105"/>
                  <w:enabled/>
                  <w:calcOnExit/>
                  <w:textInput>
                    <w:type w:val="number"/>
                    <w:maxLength w:val="15"/>
                    <w:format w:val="$#,##0.00;($#,##0.00)"/>
                  </w:textInput>
                </w:ffData>
              </w:fldChar>
            </w:r>
            <w:bookmarkStart w:id="87" w:name="Text10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7"/>
          </w:p>
        </w:tc>
        <w:bookmarkStart w:id="88" w:name="Text138"/>
        <w:tc>
          <w:tcPr>
            <w:tcW w:w="1259" w:type="dxa"/>
            <w:vAlign w:val="bottom"/>
          </w:tcPr>
          <w:p w:rsidR="00573B5F" w:rsidRDefault="00573B5F" w:rsidP="00573B5F">
            <w:pPr>
              <w:pStyle w:val="BodyText0"/>
              <w:jc w:val="right"/>
              <w:rPr>
                <w:sz w:val="14"/>
              </w:rPr>
            </w:pPr>
            <w:r>
              <w:rPr>
                <w:sz w:val="14"/>
              </w:rPr>
              <w:fldChar w:fldCharType="begin">
                <w:ffData>
                  <w:name w:val="Text138"/>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8"/>
          </w:p>
        </w:tc>
        <w:bookmarkStart w:id="89" w:name="Text170"/>
        <w:tc>
          <w:tcPr>
            <w:tcW w:w="1324" w:type="dxa"/>
            <w:vAlign w:val="bottom"/>
          </w:tcPr>
          <w:p w:rsidR="00573B5F" w:rsidRDefault="00573B5F" w:rsidP="00573B5F">
            <w:pPr>
              <w:pStyle w:val="BodyText0"/>
              <w:jc w:val="right"/>
              <w:rPr>
                <w:sz w:val="14"/>
              </w:rPr>
            </w:pPr>
            <w:r>
              <w:rPr>
                <w:sz w:val="14"/>
              </w:rPr>
              <w:fldChar w:fldCharType="begin">
                <w:ffData>
                  <w:name w:val="Text170"/>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9"/>
          </w:p>
        </w:tc>
        <w:bookmarkStart w:id="90" w:name="Text202"/>
        <w:tc>
          <w:tcPr>
            <w:tcW w:w="1324" w:type="dxa"/>
            <w:vAlign w:val="bottom"/>
          </w:tcPr>
          <w:p w:rsidR="00573B5F" w:rsidRDefault="00573B5F" w:rsidP="00573B5F">
            <w:pPr>
              <w:pStyle w:val="BodyText0"/>
              <w:jc w:val="right"/>
              <w:rPr>
                <w:sz w:val="14"/>
              </w:rPr>
            </w:pPr>
            <w:r>
              <w:rPr>
                <w:sz w:val="14"/>
              </w:rPr>
              <w:fldChar w:fldCharType="begin">
                <w:ffData>
                  <w:name w:val="Text202"/>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0"/>
          </w:p>
        </w:tc>
        <w:tc>
          <w:tcPr>
            <w:tcW w:w="1255" w:type="dxa"/>
            <w:vAlign w:val="bottom"/>
          </w:tcPr>
          <w:p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rsidTr="006C766B">
        <w:trPr>
          <w:trHeight w:val="302"/>
        </w:trPr>
        <w:tc>
          <w:tcPr>
            <w:tcW w:w="3084" w:type="dxa"/>
            <w:gridSpan w:val="3"/>
            <w:tcBorders>
              <w:top w:val="nil"/>
              <w:left w:val="nil"/>
              <w:bottom w:val="nil"/>
              <w:right w:val="single" w:sz="4" w:space="0" w:color="auto"/>
            </w:tcBorders>
            <w:vAlign w:val="bottom"/>
          </w:tcPr>
          <w:p w:rsidR="00573B5F" w:rsidRDefault="00D4469D" w:rsidP="00573B5F">
            <w:pPr>
              <w:pStyle w:val="BodyText0"/>
              <w:rPr>
                <w:sz w:val="14"/>
              </w:rPr>
            </w:pPr>
            <w:r>
              <w:rPr>
                <w:sz w:val="14"/>
              </w:rPr>
              <w:t>Admin-</w:t>
            </w:r>
            <w:r w:rsidR="00573B5F">
              <w:rPr>
                <w:sz w:val="14"/>
              </w:rPr>
              <w:t>Audit</w:t>
            </w:r>
          </w:p>
        </w:tc>
        <w:tc>
          <w:tcPr>
            <w:tcW w:w="1129" w:type="dxa"/>
            <w:tcBorders>
              <w:left w:val="single" w:sz="4" w:space="0" w:color="auto"/>
            </w:tcBorders>
            <w:vAlign w:val="bottom"/>
          </w:tcPr>
          <w:p w:rsidR="00573B5F" w:rsidRDefault="00573B5F" w:rsidP="00573B5F">
            <w:pPr>
              <w:pStyle w:val="BodyText0"/>
              <w:jc w:val="right"/>
              <w:rPr>
                <w:sz w:val="14"/>
              </w:rPr>
            </w:pPr>
            <w:r>
              <w:rPr>
                <w:sz w:val="14"/>
              </w:rPr>
              <w:fldChar w:fldCharType="begin">
                <w:ffData>
                  <w:name w:val="Text106"/>
                  <w:enabled/>
                  <w:calcOnExit/>
                  <w:textInput>
                    <w:type w:val="number"/>
                    <w:maxLength w:val="15"/>
                    <w:format w:val="$#,##0.00;($#,##0.00)"/>
                  </w:textInput>
                </w:ffData>
              </w:fldChar>
            </w:r>
            <w:bookmarkStart w:id="91" w:name="Text10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1"/>
          </w:p>
        </w:tc>
        <w:bookmarkStart w:id="92" w:name="Text139"/>
        <w:tc>
          <w:tcPr>
            <w:tcW w:w="1259" w:type="dxa"/>
            <w:vAlign w:val="bottom"/>
          </w:tcPr>
          <w:p w:rsidR="00573B5F" w:rsidRDefault="00573B5F" w:rsidP="00573B5F">
            <w:pPr>
              <w:pStyle w:val="BodyText0"/>
              <w:jc w:val="right"/>
              <w:rPr>
                <w:sz w:val="14"/>
              </w:rPr>
            </w:pPr>
            <w:r>
              <w:rPr>
                <w:sz w:val="14"/>
              </w:rPr>
              <w:fldChar w:fldCharType="begin">
                <w:ffData>
                  <w:name w:val="Text139"/>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2"/>
          </w:p>
        </w:tc>
        <w:bookmarkStart w:id="93" w:name="Text171"/>
        <w:tc>
          <w:tcPr>
            <w:tcW w:w="1324" w:type="dxa"/>
            <w:vAlign w:val="bottom"/>
          </w:tcPr>
          <w:p w:rsidR="00573B5F" w:rsidRDefault="00573B5F" w:rsidP="00573B5F">
            <w:pPr>
              <w:pStyle w:val="BodyText0"/>
              <w:jc w:val="right"/>
              <w:rPr>
                <w:sz w:val="14"/>
              </w:rPr>
            </w:pPr>
            <w:r>
              <w:rPr>
                <w:sz w:val="14"/>
              </w:rPr>
              <w:fldChar w:fldCharType="begin">
                <w:ffData>
                  <w:name w:val="Text171"/>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3"/>
          </w:p>
        </w:tc>
        <w:bookmarkStart w:id="94" w:name="Text203"/>
        <w:tc>
          <w:tcPr>
            <w:tcW w:w="1324" w:type="dxa"/>
            <w:vAlign w:val="bottom"/>
          </w:tcPr>
          <w:p w:rsidR="00573B5F" w:rsidRDefault="00573B5F" w:rsidP="00573B5F">
            <w:pPr>
              <w:pStyle w:val="BodyText0"/>
              <w:jc w:val="right"/>
              <w:rPr>
                <w:sz w:val="14"/>
              </w:rPr>
            </w:pPr>
            <w:r>
              <w:rPr>
                <w:sz w:val="14"/>
              </w:rPr>
              <w:fldChar w:fldCharType="begin">
                <w:ffData>
                  <w:name w:val="Text203"/>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4"/>
          </w:p>
        </w:tc>
        <w:tc>
          <w:tcPr>
            <w:tcW w:w="1255" w:type="dxa"/>
            <w:vAlign w:val="bottom"/>
          </w:tcPr>
          <w:p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rsidTr="006C766B">
        <w:trPr>
          <w:cantSplit/>
          <w:trHeight w:val="418"/>
        </w:trPr>
        <w:tc>
          <w:tcPr>
            <w:tcW w:w="3084" w:type="dxa"/>
            <w:gridSpan w:val="3"/>
            <w:tcBorders>
              <w:top w:val="nil"/>
              <w:left w:val="nil"/>
              <w:bottom w:val="nil"/>
              <w:right w:val="single" w:sz="12" w:space="0" w:color="auto"/>
            </w:tcBorders>
            <w:vAlign w:val="bottom"/>
          </w:tcPr>
          <w:p w:rsidR="00573B5F" w:rsidRDefault="00573B5F" w:rsidP="00573B5F">
            <w:pPr>
              <w:pStyle w:val="BodyText0"/>
              <w:jc w:val="center"/>
              <w:rPr>
                <w:b/>
                <w:bCs/>
              </w:rPr>
            </w:pPr>
            <w:r>
              <w:rPr>
                <w:b/>
                <w:bCs/>
              </w:rPr>
              <w:t>Subtotal (B)</w:t>
            </w:r>
          </w:p>
        </w:tc>
        <w:bookmarkStart w:id="95" w:name="Text108"/>
        <w:tc>
          <w:tcPr>
            <w:tcW w:w="1129" w:type="dxa"/>
            <w:tcBorders>
              <w:top w:val="single" w:sz="12" w:space="0" w:color="auto"/>
              <w:left w:val="single" w:sz="12" w:space="0" w:color="auto"/>
              <w:bottom w:val="single" w:sz="12" w:space="0" w:color="auto"/>
              <w:right w:val="single" w:sz="12" w:space="0" w:color="auto"/>
            </w:tcBorders>
            <w:vAlign w:val="bottom"/>
          </w:tcPr>
          <w:p w:rsidR="00573B5F" w:rsidRDefault="00573B5F" w:rsidP="00573B5F">
            <w:pPr>
              <w:pStyle w:val="BodyText0"/>
              <w:jc w:val="right"/>
              <w:rPr>
                <w:sz w:val="14"/>
              </w:rPr>
            </w:pPr>
            <w:r>
              <w:rPr>
                <w:sz w:val="14"/>
              </w:rPr>
              <w:fldChar w:fldCharType="begin">
                <w:ffData>
                  <w:name w:val="Text108"/>
                  <w:enabled w:val="0"/>
                  <w:calcOnExit/>
                  <w:textInput>
                    <w:type w:val="calculated"/>
                    <w:default w:val="=Text106+Text105"/>
                    <w:maxLength w:val="20"/>
                    <w:format w:val="$#,##0.00;($#,##0.00)"/>
                  </w:textInput>
                </w:ffData>
              </w:fldChar>
            </w:r>
            <w:r>
              <w:rPr>
                <w:sz w:val="14"/>
              </w:rPr>
              <w:instrText xml:space="preserve"> FORMTEXT </w:instrText>
            </w:r>
            <w:r>
              <w:rPr>
                <w:sz w:val="14"/>
              </w:rPr>
              <w:fldChar w:fldCharType="begin"/>
            </w:r>
            <w:r>
              <w:rPr>
                <w:sz w:val="14"/>
              </w:rPr>
              <w:instrText xml:space="preserve"> =Text106+Text105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95"/>
          </w:p>
        </w:tc>
        <w:bookmarkStart w:id="96" w:name="Text141"/>
        <w:tc>
          <w:tcPr>
            <w:tcW w:w="1259" w:type="dxa"/>
            <w:tcBorders>
              <w:top w:val="single" w:sz="12" w:space="0" w:color="auto"/>
              <w:left w:val="single" w:sz="12" w:space="0" w:color="auto"/>
              <w:bottom w:val="single" w:sz="12" w:space="0" w:color="auto"/>
              <w:right w:val="single" w:sz="12" w:space="0" w:color="auto"/>
            </w:tcBorders>
            <w:vAlign w:val="bottom"/>
          </w:tcPr>
          <w:p w:rsidR="00573B5F" w:rsidRDefault="00573B5F" w:rsidP="00573B5F">
            <w:pPr>
              <w:pStyle w:val="BodyText0"/>
              <w:jc w:val="right"/>
              <w:rPr>
                <w:sz w:val="14"/>
              </w:rPr>
            </w:pPr>
            <w:r>
              <w:rPr>
                <w:sz w:val="14"/>
              </w:rPr>
              <w:fldChar w:fldCharType="begin">
                <w:ffData>
                  <w:name w:val="Text141"/>
                  <w:enabled w:val="0"/>
                  <w:calcOnExit/>
                  <w:textInput>
                    <w:type w:val="calculated"/>
                    <w:default w:val="=Text138+Text139"/>
                    <w:maxLength w:val="20"/>
                    <w:format w:val="$#,##0.00;($#,##0.00)"/>
                  </w:textInput>
                </w:ffData>
              </w:fldChar>
            </w:r>
            <w:r>
              <w:rPr>
                <w:sz w:val="14"/>
              </w:rPr>
              <w:instrText xml:space="preserve"> FORMTEXT </w:instrText>
            </w:r>
            <w:r>
              <w:rPr>
                <w:sz w:val="14"/>
              </w:rPr>
              <w:fldChar w:fldCharType="begin"/>
            </w:r>
            <w:r>
              <w:rPr>
                <w:sz w:val="14"/>
              </w:rPr>
              <w:instrText xml:space="preserve"> =Text138+Text139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96"/>
          </w:p>
        </w:tc>
        <w:bookmarkStart w:id="97" w:name="Text173"/>
        <w:tc>
          <w:tcPr>
            <w:tcW w:w="1324" w:type="dxa"/>
            <w:tcBorders>
              <w:top w:val="single" w:sz="12" w:space="0" w:color="auto"/>
              <w:left w:val="single" w:sz="12" w:space="0" w:color="auto"/>
              <w:bottom w:val="single" w:sz="12" w:space="0" w:color="auto"/>
              <w:right w:val="single" w:sz="12" w:space="0" w:color="auto"/>
            </w:tcBorders>
            <w:vAlign w:val="bottom"/>
          </w:tcPr>
          <w:p w:rsidR="00573B5F" w:rsidRDefault="00573B5F" w:rsidP="00573B5F">
            <w:pPr>
              <w:pStyle w:val="BodyText0"/>
              <w:jc w:val="right"/>
              <w:rPr>
                <w:sz w:val="14"/>
              </w:rPr>
            </w:pPr>
            <w:r>
              <w:rPr>
                <w:sz w:val="14"/>
              </w:rPr>
              <w:fldChar w:fldCharType="begin">
                <w:ffData>
                  <w:name w:val="Text173"/>
                  <w:enabled w:val="0"/>
                  <w:calcOnExit/>
                  <w:textInput>
                    <w:type w:val="calculated"/>
                    <w:default w:val="=Text170+Text171"/>
                    <w:maxLength w:val="15"/>
                    <w:format w:val="$#,##0.00;($#,##0.00)"/>
                  </w:textInput>
                </w:ffData>
              </w:fldChar>
            </w:r>
            <w:r>
              <w:rPr>
                <w:sz w:val="14"/>
              </w:rPr>
              <w:instrText xml:space="preserve"> FORMTEXT </w:instrText>
            </w:r>
            <w:r>
              <w:rPr>
                <w:sz w:val="14"/>
              </w:rPr>
              <w:fldChar w:fldCharType="begin"/>
            </w:r>
            <w:r>
              <w:rPr>
                <w:sz w:val="14"/>
              </w:rPr>
              <w:instrText xml:space="preserve"> =Text170+Text171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97"/>
          </w:p>
        </w:tc>
        <w:bookmarkStart w:id="98" w:name="Text205"/>
        <w:tc>
          <w:tcPr>
            <w:tcW w:w="1324" w:type="dxa"/>
            <w:tcBorders>
              <w:top w:val="single" w:sz="12" w:space="0" w:color="auto"/>
              <w:left w:val="single" w:sz="12" w:space="0" w:color="auto"/>
              <w:bottom w:val="single" w:sz="12" w:space="0" w:color="auto"/>
              <w:right w:val="single" w:sz="12" w:space="0" w:color="auto"/>
            </w:tcBorders>
            <w:vAlign w:val="bottom"/>
          </w:tcPr>
          <w:p w:rsidR="00573B5F" w:rsidRDefault="00573B5F" w:rsidP="00573B5F">
            <w:pPr>
              <w:pStyle w:val="BodyText0"/>
              <w:jc w:val="right"/>
              <w:rPr>
                <w:sz w:val="14"/>
              </w:rPr>
            </w:pPr>
            <w:r>
              <w:rPr>
                <w:sz w:val="14"/>
              </w:rPr>
              <w:fldChar w:fldCharType="begin">
                <w:ffData>
                  <w:name w:val="Text205"/>
                  <w:enabled w:val="0"/>
                  <w:calcOnExit/>
                  <w:textInput>
                    <w:type w:val="calculated"/>
                    <w:default w:val="=Text202+Text203"/>
                    <w:maxLength w:val="15"/>
                    <w:format w:val="$#,##0.00;($#,##0.00)"/>
                  </w:textInput>
                </w:ffData>
              </w:fldChar>
            </w:r>
            <w:r>
              <w:rPr>
                <w:sz w:val="14"/>
              </w:rPr>
              <w:instrText xml:space="preserve"> FORMTEXT </w:instrText>
            </w:r>
            <w:r>
              <w:rPr>
                <w:sz w:val="14"/>
              </w:rPr>
              <w:fldChar w:fldCharType="begin"/>
            </w:r>
            <w:r>
              <w:rPr>
                <w:sz w:val="14"/>
              </w:rPr>
              <w:instrText xml:space="preserve"> =Text202+Text203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98"/>
          </w:p>
        </w:tc>
        <w:tc>
          <w:tcPr>
            <w:tcW w:w="1255" w:type="dxa"/>
            <w:tcBorders>
              <w:top w:val="single" w:sz="12" w:space="0" w:color="auto"/>
              <w:left w:val="single" w:sz="12" w:space="0" w:color="auto"/>
              <w:bottom w:val="single" w:sz="12" w:space="0" w:color="auto"/>
              <w:right w:val="single" w:sz="12" w:space="0" w:color="auto"/>
            </w:tcBorders>
            <w:vAlign w:val="bottom"/>
          </w:tcPr>
          <w:p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bl>
    <w:p w:rsidR="00D6380A" w:rsidRDefault="00D6380A" w:rsidP="00D6380A">
      <w:pPr>
        <w:rPr>
          <w:rFonts w:ascii="Arial" w:hAnsi="Arial" w:cs="Arial"/>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7"/>
        <w:gridCol w:w="1170"/>
        <w:gridCol w:w="1310"/>
        <w:gridCol w:w="1380"/>
        <w:gridCol w:w="1380"/>
        <w:gridCol w:w="1308"/>
      </w:tblGrid>
      <w:tr w:rsidR="00D6380A" w:rsidTr="00F863FF">
        <w:trPr>
          <w:cantSplit/>
          <w:trHeight w:val="432"/>
        </w:trPr>
        <w:tc>
          <w:tcPr>
            <w:tcW w:w="3270" w:type="dxa"/>
            <w:tcBorders>
              <w:top w:val="nil"/>
              <w:left w:val="nil"/>
              <w:bottom w:val="nil"/>
              <w:right w:val="single" w:sz="12" w:space="0" w:color="auto"/>
            </w:tcBorders>
            <w:vAlign w:val="bottom"/>
          </w:tcPr>
          <w:p w:rsidR="00D6380A" w:rsidRDefault="00D6380A" w:rsidP="00F863FF">
            <w:pPr>
              <w:pStyle w:val="BodyText0"/>
              <w:jc w:val="center"/>
              <w:rPr>
                <w:b/>
                <w:bCs/>
                <w:sz w:val="14"/>
              </w:rPr>
            </w:pPr>
            <w:r>
              <w:rPr>
                <w:b/>
                <w:bCs/>
              </w:rPr>
              <w:t>Grand Total (A + B)</w:t>
            </w:r>
          </w:p>
        </w:tc>
        <w:bookmarkStart w:id="99" w:name="Text137"/>
        <w:tc>
          <w:tcPr>
            <w:tcW w:w="1311" w:type="dxa"/>
            <w:tcBorders>
              <w:top w:val="single" w:sz="12" w:space="0" w:color="auto"/>
              <w:left w:val="single" w:sz="12" w:space="0" w:color="auto"/>
              <w:bottom w:val="single" w:sz="12" w:space="0" w:color="auto"/>
              <w:right w:val="single" w:sz="12" w:space="0" w:color="auto"/>
            </w:tcBorders>
            <w:vAlign w:val="bottom"/>
          </w:tcPr>
          <w:p w:rsidR="00D6380A" w:rsidRDefault="00D6380A" w:rsidP="00F863FF">
            <w:pPr>
              <w:pStyle w:val="BodyText0"/>
              <w:jc w:val="right"/>
              <w:rPr>
                <w:sz w:val="14"/>
              </w:rPr>
            </w:pPr>
            <w:r>
              <w:rPr>
                <w:sz w:val="14"/>
              </w:rPr>
              <w:fldChar w:fldCharType="begin">
                <w:ffData>
                  <w:name w:val="Text137"/>
                  <w:enabled w:val="0"/>
                  <w:calcOnExit/>
                  <w:textInput>
                    <w:type w:val="calculated"/>
                    <w:default w:val="=Text106+Text105+Text109+Text110+Text111+Text112+Text113+Text114+Text115+Text116+Text117+Text118+Text119+Text120+Text121+Text122+Text123+Text124+Text125+Text126+Text127+Text128+Text129+Text130+Text131+Text132+Text133"/>
                    <w:maxLength w:val="15"/>
                    <w:format w:val="$#,##0.00;($#,##0.00)"/>
                  </w:textInput>
                </w:ffData>
              </w:fldChar>
            </w:r>
            <w:r>
              <w:rPr>
                <w:sz w:val="14"/>
              </w:rPr>
              <w:instrText xml:space="preserve"> FORMTEXT </w:instrText>
            </w:r>
            <w:r>
              <w:rPr>
                <w:sz w:val="14"/>
              </w:rPr>
              <w:fldChar w:fldCharType="begin"/>
            </w:r>
            <w:r>
              <w:rPr>
                <w:sz w:val="14"/>
              </w:rPr>
              <w:instrText xml:space="preserve"> =Text106+Text105+Text109+Text110+Text111+Text112+Text113+Text114+Text115+Text116+Text117+Text118+Text119+Text120+Text121+Text122+Text123+Text124+Text125+Text126+Text127+Text128+Text129+Text130+Text131+Text132+Text133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99"/>
          </w:p>
        </w:tc>
        <w:bookmarkStart w:id="100" w:name="Text168"/>
        <w:tc>
          <w:tcPr>
            <w:tcW w:w="1482" w:type="dxa"/>
            <w:tcBorders>
              <w:top w:val="single" w:sz="12" w:space="0" w:color="auto"/>
              <w:left w:val="single" w:sz="12" w:space="0" w:color="auto"/>
              <w:bottom w:val="single" w:sz="12" w:space="0" w:color="auto"/>
              <w:right w:val="single" w:sz="12" w:space="0" w:color="auto"/>
            </w:tcBorders>
            <w:vAlign w:val="bottom"/>
          </w:tcPr>
          <w:p w:rsidR="00D6380A" w:rsidRDefault="00D6380A" w:rsidP="00F863FF">
            <w:pPr>
              <w:pStyle w:val="BodyText0"/>
              <w:jc w:val="right"/>
              <w:rPr>
                <w:sz w:val="14"/>
              </w:rPr>
            </w:pPr>
            <w:r>
              <w:rPr>
                <w:sz w:val="14"/>
              </w:rPr>
              <w:fldChar w:fldCharType="begin">
                <w:ffData>
                  <w:name w:val="Text168"/>
                  <w:enabled w:val="0"/>
                  <w:calcOnExit/>
                  <w:textInput>
                    <w:type w:val="calculated"/>
                    <w:default w:val="=Text138+Text142+Text143+Text144+Text145+Text146+Text147+Text148+Text149+Text150+Text151+Text152+Text153+Text154+Text155+Text156+Text157+Text158+Text159+Text160+Text161+Text162+Text163+Text164+Text165+Text166"/>
                    <w:maxLength w:val="15"/>
                    <w:format w:val="$#,##0.00;($#,##0.00)"/>
                  </w:textInput>
                </w:ffData>
              </w:fldChar>
            </w:r>
            <w:r>
              <w:rPr>
                <w:sz w:val="14"/>
              </w:rPr>
              <w:instrText xml:space="preserve"> FORMTEXT </w:instrText>
            </w:r>
            <w:r>
              <w:rPr>
                <w:sz w:val="14"/>
              </w:rPr>
              <w:fldChar w:fldCharType="begin"/>
            </w:r>
            <w:r>
              <w:rPr>
                <w:sz w:val="14"/>
              </w:rPr>
              <w:instrText xml:space="preserve"> =Text138+Text142+Text143+Text144+Text145+Text146+Text147+Text148+Text149+Text150+Text151+Text152+Text153+Text154+Text155+Text156+Text157+Text158+Text159+Text160+Text161+Text162+Text163+Text164+Text165+Text166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100"/>
          </w:p>
        </w:tc>
        <w:bookmarkStart w:id="101" w:name="Text200"/>
        <w:tc>
          <w:tcPr>
            <w:tcW w:w="1568" w:type="dxa"/>
            <w:tcBorders>
              <w:top w:val="single" w:sz="12" w:space="0" w:color="auto"/>
              <w:left w:val="single" w:sz="12" w:space="0" w:color="auto"/>
              <w:bottom w:val="single" w:sz="12" w:space="0" w:color="auto"/>
              <w:right w:val="single" w:sz="12" w:space="0" w:color="auto"/>
            </w:tcBorders>
            <w:vAlign w:val="bottom"/>
          </w:tcPr>
          <w:p w:rsidR="00D6380A" w:rsidRDefault="00D6380A" w:rsidP="00F863FF">
            <w:pPr>
              <w:pStyle w:val="BodyText0"/>
              <w:jc w:val="right"/>
              <w:rPr>
                <w:sz w:val="14"/>
              </w:rPr>
            </w:pPr>
            <w:r>
              <w:rPr>
                <w:sz w:val="14"/>
              </w:rPr>
              <w:fldChar w:fldCharType="begin">
                <w:ffData>
                  <w:name w:val="Text200"/>
                  <w:enabled w:val="0"/>
                  <w:calcOnExit/>
                  <w:textInput>
                    <w:type w:val="calculated"/>
                    <w:default w:val="=Text170+Text171+Text174+Text175+Text176+Text177+Text178+Text179+Text180+Text181+Text182+Text183+Text184+Text185+Text186+Text187+Text188+Text189+Text190+Text191+Text192+Text193+Text194+Text195+Text196+Text197+Text198"/>
                    <w:maxLength w:val="15"/>
                    <w:format w:val="$#,##0.00;($#,##0.00)"/>
                  </w:textInput>
                </w:ffData>
              </w:fldChar>
            </w:r>
            <w:r>
              <w:rPr>
                <w:sz w:val="14"/>
              </w:rPr>
              <w:instrText xml:space="preserve"> FORMTEXT </w:instrText>
            </w:r>
            <w:r>
              <w:rPr>
                <w:sz w:val="14"/>
              </w:rPr>
              <w:fldChar w:fldCharType="begin"/>
            </w:r>
            <w:r>
              <w:rPr>
                <w:sz w:val="14"/>
              </w:rPr>
              <w:instrText xml:space="preserve"> =Text170+Text171+Text174+Text175+Text176+Text177+Text178+Text179+Text180+Text181+Text182+Text183+Text184+Text185+Text186+Text187+Text188+Text189+Text190+Text191+Text192+Text193+Text194+Text195+Text196+Text197+Text198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101"/>
          </w:p>
        </w:tc>
        <w:bookmarkStart w:id="102" w:name="Text232"/>
        <w:tc>
          <w:tcPr>
            <w:tcW w:w="1568" w:type="dxa"/>
            <w:tcBorders>
              <w:top w:val="single" w:sz="12" w:space="0" w:color="auto"/>
              <w:left w:val="single" w:sz="12" w:space="0" w:color="auto"/>
              <w:bottom w:val="single" w:sz="12" w:space="0" w:color="auto"/>
              <w:right w:val="single" w:sz="12" w:space="0" w:color="auto"/>
            </w:tcBorders>
            <w:vAlign w:val="bottom"/>
          </w:tcPr>
          <w:p w:rsidR="00D6380A" w:rsidRDefault="00D6380A" w:rsidP="00F863FF">
            <w:pPr>
              <w:pStyle w:val="BodyText0"/>
              <w:jc w:val="right"/>
              <w:rPr>
                <w:sz w:val="14"/>
              </w:rPr>
            </w:pPr>
            <w:r>
              <w:rPr>
                <w:sz w:val="14"/>
              </w:rPr>
              <w:fldChar w:fldCharType="begin">
                <w:ffData>
                  <w:name w:val="Text232"/>
                  <w:enabled w:val="0"/>
                  <w:calcOnExit/>
                  <w:textInput>
                    <w:type w:val="calculated"/>
                    <w:default w:val="=Text202+Text203+Text206+Text207+Text208+Text209+Text210+Text211+Text212+Text213+Text214+Text215+Text216+Text217+Text218+Text219+Text220+Text221+Text222+Text223+Text224+Text225+Text226+Text227+Text228+Text229+Text230"/>
                    <w:maxLength w:val="15"/>
                    <w:format w:val="$#,##0.00;($#,##0.00)"/>
                  </w:textInput>
                </w:ffData>
              </w:fldChar>
            </w:r>
            <w:r>
              <w:rPr>
                <w:sz w:val="14"/>
              </w:rPr>
              <w:instrText xml:space="preserve"> FORMTEXT </w:instrText>
            </w:r>
            <w:r>
              <w:rPr>
                <w:sz w:val="14"/>
              </w:rPr>
              <w:fldChar w:fldCharType="begin"/>
            </w:r>
            <w:r>
              <w:rPr>
                <w:sz w:val="14"/>
              </w:rPr>
              <w:instrText xml:space="preserve"> =Text202+Text203+Text206+Text207+Text208+Text209+Text210+Text211+Text212+Text213+Text214+Text215+Text216+Text217+Text218+Text219+Text220+Text221+Text222+Text223+Text224+Text225+Text226+Text227+Text228+Text229+Text230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102"/>
          </w:p>
        </w:tc>
        <w:tc>
          <w:tcPr>
            <w:tcW w:w="1496" w:type="dxa"/>
            <w:tcBorders>
              <w:top w:val="single" w:sz="12" w:space="0" w:color="auto"/>
              <w:left w:val="single" w:sz="12" w:space="0" w:color="auto"/>
              <w:bottom w:val="single" w:sz="12" w:space="0" w:color="auto"/>
              <w:right w:val="single" w:sz="12" w:space="0" w:color="auto"/>
            </w:tcBorders>
            <w:vAlign w:val="bottom"/>
          </w:tcPr>
          <w:p w:rsidR="00D6380A" w:rsidRDefault="00D6380A" w:rsidP="00F863F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bl>
    <w:p w:rsidR="00D6380A" w:rsidRDefault="00D6380A" w:rsidP="00D6380A">
      <w:pPr>
        <w:rPr>
          <w:rFonts w:ascii="Arial" w:hAnsi="Arial" w:cs="Arial"/>
        </w:rPr>
      </w:pPr>
    </w:p>
    <w:p w:rsidR="00D6380A" w:rsidRDefault="00D6380A" w:rsidP="00D6380A">
      <w:pPr>
        <w:rPr>
          <w:rFonts w:ascii="Arial" w:hAnsi="Arial" w:cs="Arial"/>
        </w:rPr>
      </w:pPr>
    </w:p>
    <w:p w:rsidR="00D6380A" w:rsidRPr="00F863FF" w:rsidRDefault="002130F5" w:rsidP="00F863FF">
      <w:pPr>
        <w:jc w:val="center"/>
        <w:rPr>
          <w:rFonts w:ascii="Calibri" w:eastAsia="Times New Roman" w:hAnsi="Calibri" w:cs="Arial"/>
          <w:b/>
          <w:bCs/>
          <w:sz w:val="28"/>
          <w:szCs w:val="28"/>
        </w:rPr>
      </w:pPr>
      <w:r>
        <w:rPr>
          <w:rFonts w:ascii="Calibri" w:eastAsia="Times New Roman" w:hAnsi="Calibri" w:cs="Arial"/>
          <w:b/>
          <w:bCs/>
          <w:sz w:val="28"/>
          <w:szCs w:val="28"/>
        </w:rPr>
        <w:t xml:space="preserve">Part II </w:t>
      </w:r>
      <w:r w:rsidR="00D6380A" w:rsidRPr="00CD5D2F">
        <w:rPr>
          <w:b/>
          <w:spacing w:val="-3"/>
        </w:rPr>
        <w:t xml:space="preserve">INSTRUCTIONS </w:t>
      </w:r>
      <w:r>
        <w:rPr>
          <w:b/>
          <w:spacing w:val="-3"/>
        </w:rPr>
        <w:br/>
      </w:r>
      <w:r w:rsidR="00D6380A" w:rsidRPr="00CD5D2F">
        <w:rPr>
          <w:b/>
          <w:spacing w:val="-3"/>
        </w:rPr>
        <w:t>FOR COMPLETING THE PROPOSED BUDGET</w:t>
      </w:r>
    </w:p>
    <w:p w:rsidR="00D6380A" w:rsidRPr="00CD5D2F" w:rsidRDefault="00D6380A" w:rsidP="00D6380A">
      <w:pPr>
        <w:tabs>
          <w:tab w:val="center" w:pos="4680"/>
        </w:tabs>
        <w:suppressAutoHyphens/>
        <w:jc w:val="both"/>
        <w:rPr>
          <w:b/>
          <w:spacing w:val="-3"/>
        </w:rPr>
      </w:pPr>
    </w:p>
    <w:p w:rsidR="00D6380A" w:rsidRPr="00CD5D2F" w:rsidRDefault="00D6380A" w:rsidP="00D6380A">
      <w:pPr>
        <w:tabs>
          <w:tab w:val="center" w:pos="4680"/>
        </w:tabs>
        <w:suppressAutoHyphens/>
        <w:jc w:val="center"/>
        <w:rPr>
          <w:spacing w:val="-3"/>
        </w:rPr>
      </w:pPr>
      <w:r w:rsidRPr="00CD5D2F">
        <w:rPr>
          <w:b/>
          <w:spacing w:val="-3"/>
        </w:rPr>
        <w:t>FOR ACEDP PROJECTS</w:t>
      </w:r>
    </w:p>
    <w:p w:rsidR="00D6380A" w:rsidRPr="00CD5D2F" w:rsidRDefault="00D6380A" w:rsidP="00D6380A">
      <w:pPr>
        <w:tabs>
          <w:tab w:val="left" w:pos="-720"/>
        </w:tabs>
        <w:suppressAutoHyphens/>
        <w:ind w:left="-1022" w:right="-1080"/>
        <w:jc w:val="both"/>
        <w:rPr>
          <w:spacing w:val="-3"/>
        </w:rPr>
      </w:pPr>
    </w:p>
    <w:p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Although some costs may not be definite at the time of budget preparation, it is important that the Proposed ACEDP Application Budget contains comprehensive, up</w:t>
      </w:r>
      <w:r w:rsidRPr="00CD5D2F">
        <w:rPr>
          <w:spacing w:val="-3"/>
        </w:rPr>
        <w:noBreakHyphen/>
        <w:t>to</w:t>
      </w:r>
      <w:r w:rsidRPr="00CD5D2F">
        <w:rPr>
          <w:spacing w:val="-3"/>
        </w:rPr>
        <w:noBreakHyphen/>
        <w:t xml:space="preserve">date cost estimates.  These estimates can then be used to negotiate final budget amounts. </w:t>
      </w:r>
    </w:p>
    <w:p w:rsidR="00D6380A" w:rsidRPr="00CD5D2F" w:rsidRDefault="00D6380A" w:rsidP="00D6380A">
      <w:pPr>
        <w:tabs>
          <w:tab w:val="center" w:pos="4709"/>
        </w:tabs>
        <w:suppressAutoHyphens/>
        <w:ind w:left="-1022" w:right="-1080"/>
        <w:jc w:val="both"/>
        <w:rPr>
          <w:spacing w:val="-3"/>
        </w:rPr>
      </w:pPr>
      <w:r w:rsidRPr="00CD5D2F">
        <w:rPr>
          <w:spacing w:val="-3"/>
        </w:rPr>
        <w:tab/>
      </w:r>
    </w:p>
    <w:p w:rsidR="00D6380A" w:rsidRPr="00CD5D2F" w:rsidRDefault="00D6380A" w:rsidP="00D6380A">
      <w:pPr>
        <w:tabs>
          <w:tab w:val="center" w:pos="4709"/>
        </w:tabs>
        <w:suppressAutoHyphens/>
        <w:ind w:left="-1022" w:right="-1080"/>
        <w:jc w:val="both"/>
        <w:rPr>
          <w:b/>
          <w:spacing w:val="-3"/>
        </w:rPr>
      </w:pPr>
      <w:r w:rsidRPr="00CD5D2F">
        <w:rPr>
          <w:b/>
          <w:spacing w:val="-3"/>
        </w:rPr>
        <w:tab/>
        <w:t>Project Information</w:t>
      </w:r>
    </w:p>
    <w:p w:rsidR="00D6380A" w:rsidRPr="00CD5D2F" w:rsidRDefault="00D6380A" w:rsidP="00D6380A">
      <w:pPr>
        <w:tabs>
          <w:tab w:val="left" w:pos="-720"/>
        </w:tabs>
        <w:suppressAutoHyphens/>
        <w:ind w:left="-1022" w:right="-1080"/>
        <w:jc w:val="both"/>
        <w:rPr>
          <w:spacing w:val="-3"/>
        </w:rPr>
      </w:pPr>
    </w:p>
    <w:p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Enter the name of the City or County as </w:t>
      </w:r>
      <w:r w:rsidRPr="00CD5D2F">
        <w:rPr>
          <w:spacing w:val="-3"/>
          <w:u w:val="single"/>
        </w:rPr>
        <w:t>Applicant</w:t>
      </w:r>
      <w:r w:rsidRPr="00CD5D2F">
        <w:rPr>
          <w:spacing w:val="-3"/>
        </w:rPr>
        <w:t xml:space="preserve"> and the </w:t>
      </w:r>
      <w:r w:rsidRPr="00CD5D2F">
        <w:rPr>
          <w:spacing w:val="-3"/>
          <w:u w:val="single"/>
        </w:rPr>
        <w:t>Control Number</w:t>
      </w:r>
      <w:r w:rsidRPr="00CD5D2F">
        <w:rPr>
          <w:spacing w:val="-3"/>
        </w:rPr>
        <w:t xml:space="preserve"> assigned to the project by the Commission. </w:t>
      </w:r>
    </w:p>
    <w:p w:rsidR="00D6380A" w:rsidRPr="00CD5D2F" w:rsidRDefault="00D6380A" w:rsidP="00D6380A">
      <w:pPr>
        <w:tabs>
          <w:tab w:val="left" w:pos="-720"/>
        </w:tabs>
        <w:suppressAutoHyphens/>
        <w:ind w:left="-1022" w:right="-1080"/>
        <w:jc w:val="both"/>
        <w:rPr>
          <w:spacing w:val="-3"/>
        </w:rPr>
      </w:pPr>
    </w:p>
    <w:p w:rsidR="00D6380A" w:rsidRPr="00CD5D2F" w:rsidRDefault="00D6380A" w:rsidP="00D6380A">
      <w:pPr>
        <w:tabs>
          <w:tab w:val="center" w:pos="4709"/>
        </w:tabs>
        <w:suppressAutoHyphens/>
        <w:ind w:left="-1022" w:right="-1080"/>
        <w:jc w:val="both"/>
        <w:rPr>
          <w:b/>
          <w:spacing w:val="-3"/>
        </w:rPr>
      </w:pPr>
      <w:r w:rsidRPr="00CD5D2F">
        <w:rPr>
          <w:b/>
          <w:spacing w:val="-3"/>
        </w:rPr>
        <w:tab/>
        <w:t>Cost Classifications Guidance</w:t>
      </w:r>
    </w:p>
    <w:p w:rsidR="00D6380A" w:rsidRPr="00CD5D2F" w:rsidRDefault="00D6380A" w:rsidP="00D6380A">
      <w:pPr>
        <w:tabs>
          <w:tab w:val="left" w:pos="-720"/>
        </w:tabs>
        <w:suppressAutoHyphens/>
        <w:ind w:left="-1022" w:right="-1080"/>
        <w:jc w:val="both"/>
        <w:rPr>
          <w:b/>
          <w:spacing w:val="-3"/>
        </w:rPr>
      </w:pPr>
    </w:p>
    <w:p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If ACEDP funds are requested for professional design services, the following fee scales must be utilized:</w:t>
      </w:r>
    </w:p>
    <w:p w:rsidR="00D6380A" w:rsidRPr="00CD5D2F" w:rsidRDefault="00D6380A" w:rsidP="00D6380A">
      <w:pPr>
        <w:tabs>
          <w:tab w:val="left" w:pos="-720"/>
          <w:tab w:val="left" w:pos="0"/>
          <w:tab w:val="left" w:pos="720"/>
        </w:tabs>
        <w:suppressAutoHyphens/>
        <w:ind w:left="418" w:right="-1080" w:hanging="1440"/>
        <w:jc w:val="both"/>
        <w:rPr>
          <w:spacing w:val="-3"/>
        </w:rPr>
      </w:pPr>
      <w:r w:rsidRPr="00CD5D2F">
        <w:rPr>
          <w:spacing w:val="-3"/>
        </w:rPr>
        <w:tab/>
        <w:t>•</w:t>
      </w:r>
      <w:r w:rsidRPr="00CD5D2F">
        <w:rPr>
          <w:spacing w:val="-3"/>
        </w:rPr>
        <w:tab/>
      </w:r>
      <w:r w:rsidRPr="00CD5D2F">
        <w:rPr>
          <w:spacing w:val="-3"/>
          <w:u w:val="single"/>
        </w:rPr>
        <w:t>Engineering costs</w:t>
      </w:r>
      <w:r w:rsidRPr="00CD5D2F">
        <w:rPr>
          <w:spacing w:val="-3"/>
        </w:rPr>
        <w:t xml:space="preserve"> must be in accordance with the RD engineering service fee schedule.</w:t>
      </w:r>
    </w:p>
    <w:p w:rsidR="00D6380A" w:rsidRPr="00CD5D2F" w:rsidRDefault="00D6380A" w:rsidP="00D6380A">
      <w:pPr>
        <w:tabs>
          <w:tab w:val="left" w:pos="-720"/>
        </w:tabs>
        <w:suppressAutoHyphens/>
        <w:ind w:left="-1022" w:right="-1080"/>
        <w:jc w:val="both"/>
        <w:rPr>
          <w:spacing w:val="-3"/>
        </w:rPr>
      </w:pPr>
      <w:r w:rsidRPr="00CD5D2F">
        <w:rPr>
          <w:spacing w:val="-3"/>
        </w:rPr>
        <w:tab/>
        <w:t>•</w:t>
      </w:r>
      <w:r w:rsidRPr="00CD5D2F">
        <w:rPr>
          <w:spacing w:val="-3"/>
        </w:rPr>
        <w:tab/>
      </w:r>
      <w:r w:rsidRPr="00CD5D2F">
        <w:rPr>
          <w:spacing w:val="-3"/>
          <w:u w:val="single"/>
        </w:rPr>
        <w:t>Architectural costs</w:t>
      </w:r>
      <w:r w:rsidRPr="00CD5D2F">
        <w:rPr>
          <w:spacing w:val="-3"/>
        </w:rPr>
        <w:t xml:space="preserve"> must be in accordance with the State Building Services fee schedule.</w:t>
      </w:r>
    </w:p>
    <w:p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If needed, these scales can be requested from the Commission at 682</w:t>
      </w:r>
      <w:r w:rsidRPr="00CD5D2F">
        <w:rPr>
          <w:spacing w:val="-3"/>
        </w:rPr>
        <w:noBreakHyphen/>
        <w:t>1211.</w:t>
      </w:r>
    </w:p>
    <w:p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r>
    </w:p>
    <w:p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Detailed explanation and justification, including calculation of cost, must be provided for any </w:t>
      </w:r>
      <w:r w:rsidRPr="00CD5D2F">
        <w:rPr>
          <w:spacing w:val="-3"/>
          <w:u w:val="single"/>
        </w:rPr>
        <w:t>additional engineering services</w:t>
      </w:r>
      <w:r w:rsidRPr="00CD5D2F">
        <w:rPr>
          <w:spacing w:val="-3"/>
        </w:rPr>
        <w:t xml:space="preserve"> requested. Usually, no additional services will be approved.</w:t>
      </w:r>
    </w:p>
    <w:p w:rsidR="00D6380A" w:rsidRPr="00CD5D2F" w:rsidRDefault="00D6380A" w:rsidP="00D6380A">
      <w:pPr>
        <w:tabs>
          <w:tab w:val="left" w:pos="-720"/>
        </w:tabs>
        <w:suppressAutoHyphens/>
        <w:ind w:left="-1022" w:right="-1080"/>
        <w:jc w:val="both"/>
        <w:rPr>
          <w:spacing w:val="-3"/>
        </w:rPr>
      </w:pPr>
    </w:p>
    <w:p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Local cash contributions to the project must be the first </w:t>
      </w:r>
      <w:r w:rsidRPr="00CD5D2F">
        <w:rPr>
          <w:spacing w:val="-3"/>
          <w:u w:val="single"/>
        </w:rPr>
        <w:t>construction</w:t>
      </w:r>
      <w:r w:rsidRPr="00CD5D2F">
        <w:rPr>
          <w:spacing w:val="-3"/>
        </w:rPr>
        <w:t xml:space="preserve"> dollars spent and will be incorporated as a requirement in any grant agreement executed by the applicant and the Commission.</w:t>
      </w:r>
    </w:p>
    <w:p w:rsidR="00D6380A" w:rsidRPr="00CD5D2F" w:rsidRDefault="00D6380A" w:rsidP="00D6380A">
      <w:pPr>
        <w:tabs>
          <w:tab w:val="left" w:pos="-720"/>
        </w:tabs>
        <w:suppressAutoHyphens/>
        <w:ind w:left="-1022" w:right="-1080"/>
        <w:jc w:val="both"/>
        <w:rPr>
          <w:spacing w:val="-3"/>
        </w:rPr>
      </w:pPr>
    </w:p>
    <w:p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Any funds requested for </w:t>
      </w:r>
      <w:r w:rsidRPr="00CD5D2F">
        <w:rPr>
          <w:spacing w:val="-3"/>
          <w:u w:val="single"/>
        </w:rPr>
        <w:t>"Other"</w:t>
      </w:r>
      <w:r w:rsidRPr="00CD5D2F">
        <w:rPr>
          <w:spacing w:val="-3"/>
        </w:rPr>
        <w:t xml:space="preserve"> must include a discussion of the requested service, including justification and cost calculations. </w:t>
      </w:r>
    </w:p>
    <w:p w:rsidR="00D6380A" w:rsidRPr="00CD5D2F" w:rsidRDefault="00D6380A" w:rsidP="00D6380A">
      <w:pPr>
        <w:tabs>
          <w:tab w:val="left" w:pos="-720"/>
        </w:tabs>
        <w:suppressAutoHyphens/>
        <w:ind w:left="-1022" w:right="-1080"/>
        <w:jc w:val="both"/>
        <w:rPr>
          <w:spacing w:val="-3"/>
        </w:rPr>
      </w:pPr>
    </w:p>
    <w:p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All </w:t>
      </w:r>
      <w:r w:rsidRPr="00CD5D2F">
        <w:rPr>
          <w:spacing w:val="-3"/>
          <w:u w:val="single"/>
        </w:rPr>
        <w:t>acquisition costs</w:t>
      </w:r>
      <w:r w:rsidRPr="00CD5D2F">
        <w:rPr>
          <w:spacing w:val="-3"/>
        </w:rPr>
        <w:t xml:space="preserve"> must be accompanied by a brief discussion of each service to be provided and justification of the necessity of the services, including cost estimates. Each acquisition cost must indicate the unit rate and estimated number of units.</w:t>
      </w:r>
    </w:p>
    <w:p w:rsidR="00D6380A" w:rsidRPr="00CD5D2F" w:rsidRDefault="00D6380A" w:rsidP="00D6380A">
      <w:pPr>
        <w:tabs>
          <w:tab w:val="left" w:pos="-720"/>
        </w:tabs>
        <w:suppressAutoHyphens/>
        <w:ind w:left="-1022" w:right="-1080"/>
        <w:jc w:val="both"/>
        <w:rPr>
          <w:spacing w:val="-3"/>
        </w:rPr>
      </w:pPr>
      <w:r w:rsidRPr="00CD5D2F">
        <w:rPr>
          <w:spacing w:val="-3"/>
        </w:rPr>
        <w:t xml:space="preserve"> </w:t>
      </w:r>
    </w:p>
    <w:p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 xml:space="preserve">No ACEDP funds shall be used for </w:t>
      </w:r>
      <w:r w:rsidRPr="00CD5D2F">
        <w:rPr>
          <w:spacing w:val="-3"/>
          <w:u w:val="single"/>
        </w:rPr>
        <w:t>Legal Services</w:t>
      </w:r>
      <w:r w:rsidRPr="00CD5D2F">
        <w:rPr>
          <w:spacing w:val="-3"/>
        </w:rPr>
        <w:t xml:space="preserve"> except for condemnation.</w:t>
      </w:r>
    </w:p>
    <w:p w:rsidR="00D6380A" w:rsidRPr="00CD5D2F" w:rsidRDefault="00D6380A" w:rsidP="00D6380A">
      <w:pPr>
        <w:tabs>
          <w:tab w:val="left" w:pos="-720"/>
        </w:tabs>
        <w:suppressAutoHyphens/>
        <w:ind w:left="-1022" w:right="-1080"/>
        <w:jc w:val="both"/>
        <w:rPr>
          <w:spacing w:val="-3"/>
        </w:rPr>
      </w:pPr>
    </w:p>
    <w:p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Do not include administrative costs on this budget estimate. These costs will be calculated by the Commission and added to the grant budget.</w:t>
      </w:r>
    </w:p>
    <w:p w:rsidR="00D6380A" w:rsidRPr="00CD5D2F" w:rsidRDefault="00D6380A" w:rsidP="00D6380A">
      <w:pPr>
        <w:tabs>
          <w:tab w:val="left" w:pos="-720"/>
        </w:tabs>
        <w:suppressAutoHyphens/>
        <w:ind w:left="-1022" w:right="-1080"/>
        <w:jc w:val="both"/>
        <w:rPr>
          <w:spacing w:val="-3"/>
        </w:rPr>
      </w:pPr>
    </w:p>
    <w:p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r>
    </w:p>
    <w:p w:rsidR="00D6380A" w:rsidRDefault="00D6380A" w:rsidP="00D6380A"/>
    <w:p w:rsidR="00DE4D69" w:rsidRPr="00AC64BE" w:rsidRDefault="00DE4D69" w:rsidP="00DE4D69">
      <w:pPr>
        <w:tabs>
          <w:tab w:val="left" w:pos="-1440"/>
          <w:tab w:val="left" w:pos="-720"/>
          <w:tab w:val="left" w:pos="-360"/>
          <w:tab w:val="left" w:pos="864"/>
          <w:tab w:val="left" w:pos="1080"/>
          <w:tab w:val="left" w:pos="1440"/>
          <w:tab w:val="left" w:pos="1800"/>
          <w:tab w:val="left" w:pos="2070"/>
          <w:tab w:val="left" w:pos="4680"/>
          <w:tab w:val="left" w:pos="5040"/>
          <w:tab w:val="left" w:pos="5760"/>
          <w:tab w:val="left" w:pos="6480"/>
          <w:tab w:val="left" w:pos="7200"/>
          <w:tab w:val="left" w:pos="7920"/>
          <w:tab w:val="left" w:pos="8640"/>
          <w:tab w:val="left" w:pos="9360"/>
        </w:tabs>
        <w:rPr>
          <w:rFonts w:ascii="Calibri" w:eastAsia="Times New Roman" w:hAnsi="Calibri" w:cs="Arial"/>
          <w:b/>
          <w:sz w:val="28"/>
          <w:szCs w:val="28"/>
        </w:rPr>
      </w:pPr>
    </w:p>
    <w:p w:rsidR="00DE4D69" w:rsidRDefault="00DE4D69" w:rsidP="00DE4D69">
      <w:pPr>
        <w:numPr>
          <w:ilvl w:val="12"/>
          <w:numId w:val="0"/>
        </w:numPr>
        <w:spacing w:line="216" w:lineRule="auto"/>
        <w:rPr>
          <w:rFonts w:ascii="Calibri" w:eastAsia="Times New Roman" w:hAnsi="Calibri" w:cs="Arial"/>
        </w:rPr>
      </w:pPr>
    </w:p>
    <w:p w:rsidR="00DE4D69" w:rsidRDefault="00DE4D69" w:rsidP="00DE4D69">
      <w:pPr>
        <w:tabs>
          <w:tab w:val="left" w:pos="-540"/>
          <w:tab w:val="left" w:pos="-360"/>
          <w:tab w:val="left" w:pos="450"/>
          <w:tab w:val="left" w:pos="720"/>
          <w:tab w:val="left" w:pos="1080"/>
          <w:tab w:val="left" w:pos="1440"/>
          <w:tab w:val="left" w:pos="1800"/>
          <w:tab w:val="left" w:pos="2160"/>
        </w:tabs>
        <w:rPr>
          <w:rFonts w:ascii="Calibri" w:eastAsia="Times New Roman" w:hAnsi="Calibri" w:cs="Arial"/>
          <w:b/>
          <w:bCs/>
          <w:u w:val="single"/>
        </w:rPr>
      </w:pPr>
    </w:p>
    <w:p w:rsidR="00243656" w:rsidRDefault="002130F5" w:rsidP="00AA677F">
      <w:pPr>
        <w:rPr>
          <w:rFonts w:ascii="Calibri" w:eastAsia="Calibri" w:hAnsi="Calibri" w:cs="Calibri"/>
          <w:b/>
          <w:sz w:val="28"/>
          <w:szCs w:val="28"/>
        </w:rPr>
      </w:pPr>
      <w:r>
        <w:rPr>
          <w:rFonts w:ascii="Calibri" w:eastAsia="Calibri" w:hAnsi="Calibri" w:cs="Calibri"/>
          <w:b/>
          <w:sz w:val="28"/>
          <w:szCs w:val="28"/>
        </w:rPr>
        <w:lastRenderedPageBreak/>
        <w:t>PART III</w:t>
      </w:r>
      <w:r w:rsidR="00565F7D" w:rsidRPr="00565F7D">
        <w:rPr>
          <w:rFonts w:ascii="Calibri" w:eastAsia="Calibri" w:hAnsi="Calibri" w:cs="Calibri"/>
          <w:b/>
          <w:sz w:val="28"/>
          <w:szCs w:val="28"/>
        </w:rPr>
        <w:t xml:space="preserve">. Project Description </w:t>
      </w:r>
    </w:p>
    <w:p w:rsidR="00AA677F" w:rsidRDefault="00603D1F" w:rsidP="00F33C72">
      <w:pPr>
        <w:spacing w:after="200" w:line="276" w:lineRule="auto"/>
        <w:rPr>
          <w:rFonts w:ascii="Calibri" w:eastAsia="Calibri" w:hAnsi="Calibri" w:cs="Calibri"/>
          <w:b/>
          <w:sz w:val="28"/>
          <w:szCs w:val="28"/>
        </w:rPr>
      </w:pPr>
      <w:r>
        <w:rPr>
          <w:rFonts w:ascii="Calibri" w:eastAsia="Calibri" w:hAnsi="Calibri" w:cs="Calibri"/>
        </w:rPr>
        <w:t xml:space="preserve">Please provide a </w:t>
      </w:r>
      <w:r w:rsidR="003E52F2">
        <w:rPr>
          <w:rFonts w:ascii="Calibri" w:eastAsia="Calibri" w:hAnsi="Calibri" w:cs="Calibri"/>
        </w:rPr>
        <w:t xml:space="preserve">project summary </w:t>
      </w:r>
      <w:r w:rsidR="00F33C72">
        <w:rPr>
          <w:rFonts w:ascii="Calibri" w:eastAsia="Calibri" w:hAnsi="Calibri" w:cs="Calibri"/>
        </w:rPr>
        <w:t xml:space="preserve">which describes the nature of the assisted </w:t>
      </w:r>
      <w:proofErr w:type="gramStart"/>
      <w:r w:rsidR="00F33C72">
        <w:rPr>
          <w:rFonts w:ascii="Calibri" w:eastAsia="Calibri" w:hAnsi="Calibri" w:cs="Calibri"/>
        </w:rPr>
        <w:t>business, and</w:t>
      </w:r>
      <w:proofErr w:type="gramEnd"/>
      <w:r w:rsidR="00F33C72">
        <w:rPr>
          <w:rFonts w:ascii="Calibri" w:eastAsia="Calibri" w:hAnsi="Calibri" w:cs="Calibri"/>
        </w:rPr>
        <w:t xml:space="preserve"> explains the project and what the CDBG Economic Development funds will be used for. Please a</w:t>
      </w:r>
      <w:r w:rsidR="003E52F2">
        <w:rPr>
          <w:rFonts w:ascii="Calibri" w:eastAsia="Calibri" w:hAnsi="Calibri" w:cs="Calibri"/>
        </w:rPr>
        <w:t>ddres</w:t>
      </w:r>
      <w:r w:rsidR="00F33C72">
        <w:rPr>
          <w:rFonts w:ascii="Calibri" w:eastAsia="Calibri" w:hAnsi="Calibri" w:cs="Calibri"/>
        </w:rPr>
        <w:t>s</w:t>
      </w:r>
      <w:r w:rsidR="003E52F2">
        <w:rPr>
          <w:rFonts w:ascii="Calibri" w:eastAsia="Calibri" w:hAnsi="Calibri" w:cs="Calibri"/>
        </w:rPr>
        <w:t xml:space="preserve"> project viability, </w:t>
      </w:r>
      <w:r w:rsidR="00F33C72">
        <w:rPr>
          <w:rFonts w:ascii="Calibri" w:eastAsia="Calibri" w:hAnsi="Calibri" w:cs="Calibri"/>
        </w:rPr>
        <w:t xml:space="preserve">the </w:t>
      </w:r>
      <w:r w:rsidR="003E52F2">
        <w:rPr>
          <w:rFonts w:ascii="Calibri" w:eastAsia="Calibri" w:hAnsi="Calibri" w:cs="Calibri"/>
        </w:rPr>
        <w:t xml:space="preserve">financing commitments </w:t>
      </w:r>
      <w:r w:rsidR="00F33C72">
        <w:rPr>
          <w:rFonts w:ascii="Calibri" w:eastAsia="Calibri" w:hAnsi="Calibri" w:cs="Calibri"/>
        </w:rPr>
        <w:t xml:space="preserve">which </w:t>
      </w:r>
      <w:r w:rsidR="003E52F2">
        <w:rPr>
          <w:rFonts w:ascii="Calibri" w:eastAsia="Calibri" w:hAnsi="Calibri" w:cs="Calibri"/>
        </w:rPr>
        <w:t>hav</w:t>
      </w:r>
      <w:r w:rsidR="00F33C72">
        <w:rPr>
          <w:rFonts w:ascii="Calibri" w:eastAsia="Calibri" w:hAnsi="Calibri" w:cs="Calibri"/>
        </w:rPr>
        <w:t>e</w:t>
      </w:r>
      <w:r w:rsidR="003E52F2">
        <w:rPr>
          <w:rFonts w:ascii="Calibri" w:eastAsia="Calibri" w:hAnsi="Calibri" w:cs="Calibri"/>
        </w:rPr>
        <w:t xml:space="preserve"> been achieved and the basic readiness to implement the project</w:t>
      </w:r>
      <w:r w:rsidR="00F33C72">
        <w:rPr>
          <w:rFonts w:ascii="Calibri" w:eastAsia="Calibri" w:hAnsi="Calibri" w:cs="Calibri"/>
        </w:rPr>
        <w:t>.</w:t>
      </w:r>
    </w:p>
    <w:p w:rsidR="00AA677F" w:rsidRDefault="00AA677F" w:rsidP="00AA677F">
      <w:pPr>
        <w:rPr>
          <w:rFonts w:ascii="Calibri" w:eastAsia="Calibri" w:hAnsi="Calibri" w:cs="Calibri"/>
          <w:b/>
          <w:sz w:val="28"/>
          <w:szCs w:val="28"/>
        </w:rPr>
      </w:pPr>
    </w:p>
    <w:tbl>
      <w:tblPr>
        <w:tblW w:w="9113" w:type="dxa"/>
        <w:tblLook w:val="04A0" w:firstRow="1" w:lastRow="0" w:firstColumn="1" w:lastColumn="0" w:noHBand="0" w:noVBand="1"/>
      </w:tblPr>
      <w:tblGrid>
        <w:gridCol w:w="9113"/>
      </w:tblGrid>
      <w:tr w:rsidR="00603D1F" w:rsidRPr="00603D1F" w:rsidTr="00F33C72">
        <w:trPr>
          <w:trHeight w:val="255"/>
        </w:trPr>
        <w:tc>
          <w:tcPr>
            <w:tcW w:w="9113" w:type="dxa"/>
            <w:tcBorders>
              <w:top w:val="nil"/>
              <w:left w:val="nil"/>
              <w:bottom w:val="nil"/>
              <w:right w:val="nil"/>
            </w:tcBorders>
            <w:shd w:val="clear" w:color="auto" w:fill="auto"/>
            <w:noWrap/>
            <w:vAlign w:val="bottom"/>
          </w:tcPr>
          <w:p w:rsidR="00603D1F" w:rsidRPr="00603D1F" w:rsidRDefault="00603D1F" w:rsidP="00603D1F">
            <w:pPr>
              <w:rPr>
                <w:rFonts w:ascii="Arial" w:eastAsia="Times New Roman" w:hAnsi="Arial" w:cs="Arial"/>
                <w:sz w:val="20"/>
                <w:szCs w:val="20"/>
              </w:rPr>
            </w:pPr>
          </w:p>
        </w:tc>
      </w:tr>
      <w:tr w:rsidR="00603D1F" w:rsidRPr="00603D1F" w:rsidTr="00F33C72">
        <w:trPr>
          <w:trHeight w:val="255"/>
        </w:trPr>
        <w:tc>
          <w:tcPr>
            <w:tcW w:w="9113" w:type="dxa"/>
            <w:tcBorders>
              <w:top w:val="nil"/>
              <w:left w:val="nil"/>
              <w:bottom w:val="nil"/>
              <w:right w:val="nil"/>
            </w:tcBorders>
            <w:shd w:val="clear" w:color="auto" w:fill="auto"/>
            <w:noWrap/>
            <w:vAlign w:val="bottom"/>
          </w:tcPr>
          <w:p w:rsidR="00603D1F" w:rsidRPr="00603D1F" w:rsidRDefault="00603D1F" w:rsidP="00603D1F">
            <w:pPr>
              <w:rPr>
                <w:rFonts w:ascii="Arial" w:eastAsia="Times New Roman" w:hAnsi="Arial" w:cs="Arial"/>
                <w:sz w:val="20"/>
                <w:szCs w:val="20"/>
              </w:rPr>
            </w:pPr>
          </w:p>
        </w:tc>
      </w:tr>
      <w:tr w:rsidR="00603D1F" w:rsidRPr="00603D1F" w:rsidTr="00F33C72">
        <w:trPr>
          <w:trHeight w:val="255"/>
        </w:trPr>
        <w:tc>
          <w:tcPr>
            <w:tcW w:w="9113" w:type="dxa"/>
            <w:tcBorders>
              <w:top w:val="nil"/>
              <w:left w:val="nil"/>
              <w:bottom w:val="nil"/>
              <w:right w:val="nil"/>
            </w:tcBorders>
            <w:shd w:val="clear" w:color="auto" w:fill="auto"/>
            <w:noWrap/>
            <w:vAlign w:val="bottom"/>
          </w:tcPr>
          <w:p w:rsidR="00603D1F" w:rsidRPr="00603D1F" w:rsidRDefault="00603D1F" w:rsidP="00603D1F">
            <w:pPr>
              <w:rPr>
                <w:rFonts w:ascii="Arial" w:eastAsia="Times New Roman" w:hAnsi="Arial" w:cs="Arial"/>
                <w:sz w:val="20"/>
                <w:szCs w:val="20"/>
              </w:rPr>
            </w:pPr>
          </w:p>
        </w:tc>
      </w:tr>
      <w:tr w:rsidR="00603D1F" w:rsidRPr="00603D1F" w:rsidTr="00F33C72">
        <w:trPr>
          <w:trHeight w:val="255"/>
        </w:trPr>
        <w:tc>
          <w:tcPr>
            <w:tcW w:w="9113" w:type="dxa"/>
            <w:tcBorders>
              <w:top w:val="nil"/>
              <w:left w:val="nil"/>
              <w:bottom w:val="nil"/>
              <w:right w:val="nil"/>
            </w:tcBorders>
            <w:shd w:val="clear" w:color="auto" w:fill="auto"/>
            <w:noWrap/>
            <w:vAlign w:val="bottom"/>
          </w:tcPr>
          <w:p w:rsidR="00603D1F" w:rsidRPr="00603D1F" w:rsidRDefault="00603D1F" w:rsidP="00603D1F">
            <w:pPr>
              <w:rPr>
                <w:rFonts w:ascii="Arial" w:eastAsia="Times New Roman" w:hAnsi="Arial" w:cs="Arial"/>
                <w:sz w:val="20"/>
                <w:szCs w:val="20"/>
              </w:rPr>
            </w:pPr>
          </w:p>
        </w:tc>
      </w:tr>
      <w:tr w:rsidR="00603D1F" w:rsidRPr="00603D1F" w:rsidTr="00F33C72">
        <w:trPr>
          <w:trHeight w:val="255"/>
        </w:trPr>
        <w:tc>
          <w:tcPr>
            <w:tcW w:w="9113" w:type="dxa"/>
            <w:tcBorders>
              <w:top w:val="nil"/>
              <w:left w:val="nil"/>
              <w:bottom w:val="nil"/>
              <w:right w:val="nil"/>
            </w:tcBorders>
            <w:shd w:val="clear" w:color="auto" w:fill="auto"/>
            <w:noWrap/>
            <w:vAlign w:val="bottom"/>
          </w:tcPr>
          <w:p w:rsidR="00603D1F" w:rsidRPr="00603D1F" w:rsidRDefault="00603D1F" w:rsidP="00603D1F">
            <w:pPr>
              <w:rPr>
                <w:rFonts w:ascii="Arial" w:eastAsia="Times New Roman" w:hAnsi="Arial" w:cs="Arial"/>
                <w:sz w:val="20"/>
                <w:szCs w:val="20"/>
              </w:rPr>
            </w:pPr>
          </w:p>
        </w:tc>
      </w:tr>
    </w:tbl>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AA677F" w:rsidRDefault="00AA677F" w:rsidP="00AA677F">
      <w:pPr>
        <w:rPr>
          <w:rFonts w:ascii="Calibri" w:eastAsia="Calibri" w:hAnsi="Calibri" w:cs="Calibri"/>
          <w:b/>
          <w:sz w:val="28"/>
          <w:szCs w:val="28"/>
        </w:rPr>
      </w:pPr>
    </w:p>
    <w:p w:rsidR="006C1E30" w:rsidRDefault="006C1E30" w:rsidP="005A20F3">
      <w:pPr>
        <w:rPr>
          <w:rFonts w:ascii="Calibri" w:eastAsia="Calibri" w:hAnsi="Calibri" w:cs="Calibri"/>
          <w:b/>
          <w:sz w:val="28"/>
          <w:szCs w:val="28"/>
        </w:rPr>
      </w:pPr>
    </w:p>
    <w:p w:rsidR="005A20F3" w:rsidRDefault="005A20F3" w:rsidP="005A20F3">
      <w:pPr>
        <w:rPr>
          <w:rFonts w:ascii="Calibri" w:eastAsia="Calibri" w:hAnsi="Calibri" w:cs="Calibri"/>
          <w:b/>
          <w:sz w:val="28"/>
          <w:szCs w:val="28"/>
        </w:rPr>
      </w:pPr>
      <w:r>
        <w:rPr>
          <w:rFonts w:ascii="Calibri" w:eastAsia="Calibri" w:hAnsi="Calibri" w:cs="Calibri"/>
          <w:b/>
          <w:sz w:val="28"/>
          <w:szCs w:val="28"/>
        </w:rPr>
        <w:lastRenderedPageBreak/>
        <w:t>PART IV</w:t>
      </w:r>
      <w:r w:rsidRPr="00565F7D">
        <w:rPr>
          <w:rFonts w:ascii="Calibri" w:eastAsia="Calibri" w:hAnsi="Calibri" w:cs="Calibri"/>
          <w:b/>
          <w:sz w:val="28"/>
          <w:szCs w:val="28"/>
        </w:rPr>
        <w:t xml:space="preserve">. </w:t>
      </w:r>
      <w:r>
        <w:rPr>
          <w:rFonts w:ascii="Calibri" w:eastAsia="Calibri" w:hAnsi="Calibri" w:cs="Calibri"/>
          <w:b/>
          <w:sz w:val="28"/>
          <w:szCs w:val="28"/>
        </w:rPr>
        <w:t>Benchmarks</w:t>
      </w:r>
      <w:r w:rsidRPr="00565F7D">
        <w:rPr>
          <w:rFonts w:ascii="Calibri" w:eastAsia="Calibri" w:hAnsi="Calibri" w:cs="Calibri"/>
          <w:b/>
          <w:sz w:val="28"/>
          <w:szCs w:val="28"/>
        </w:rPr>
        <w:t xml:space="preserve"> </w:t>
      </w:r>
    </w:p>
    <w:p w:rsidR="00AA677F" w:rsidRDefault="00AA677F" w:rsidP="00AA677F">
      <w:pPr>
        <w:rPr>
          <w:rFonts w:ascii="Calibri" w:eastAsia="Times New Roman" w:hAnsi="Calibri" w:cs="Arial"/>
        </w:rPr>
      </w:pPr>
    </w:p>
    <w:p w:rsidR="00816300" w:rsidRDefault="00816300" w:rsidP="00674B6F">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ascii="Calibri" w:eastAsia="Times New Roman" w:hAnsi="Calibri" w:cs="Arial"/>
        </w:rPr>
      </w:pP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7"/>
        <w:gridCol w:w="5563"/>
      </w:tblGrid>
      <w:tr w:rsidR="00207A1E" w:rsidRPr="00207A1E" w:rsidTr="009B2E76">
        <w:tc>
          <w:tcPr>
            <w:tcW w:w="9350" w:type="dxa"/>
            <w:gridSpan w:val="2"/>
          </w:tcPr>
          <w:p w:rsidR="00207A1E" w:rsidRPr="00207A1E" w:rsidRDefault="00207A1E" w:rsidP="00207A1E">
            <w:pPr>
              <w:rPr>
                <w:rFonts w:ascii="Calibri" w:eastAsia="Times New Roman" w:hAnsi="Calibri" w:cs="Arial"/>
                <w:b/>
              </w:rPr>
            </w:pPr>
            <w:r w:rsidRPr="00207A1E">
              <w:rPr>
                <w:rFonts w:ascii="Calibri" w:eastAsia="Times New Roman" w:hAnsi="Calibri" w:cs="Arial"/>
                <w:b/>
              </w:rPr>
              <w:t xml:space="preserve">Benchmarks. </w:t>
            </w:r>
            <w:r w:rsidRPr="00207A1E">
              <w:rPr>
                <w:rFonts w:ascii="Calibri" w:eastAsia="Times New Roman" w:hAnsi="Calibri" w:cs="Arial"/>
              </w:rPr>
              <w:t xml:space="preserve"> Provide a proposed date for each measurable benchmark in order to outline a schedule for the project</w:t>
            </w:r>
            <w:r w:rsidR="00243656">
              <w:rPr>
                <w:rFonts w:ascii="Calibri" w:eastAsia="Times New Roman" w:hAnsi="Calibri" w:cs="Arial"/>
              </w:rPr>
              <w:t xml:space="preserve">. </w:t>
            </w:r>
            <w:r w:rsidR="00666988">
              <w:rPr>
                <w:rFonts w:ascii="Calibri" w:eastAsia="Times New Roman" w:hAnsi="Calibri" w:cs="Arial"/>
              </w:rPr>
              <w:t>If benchmarks are not met, AEDC</w:t>
            </w:r>
            <w:r w:rsidRPr="00207A1E">
              <w:rPr>
                <w:rFonts w:ascii="Calibri" w:eastAsia="Times New Roman" w:hAnsi="Calibri" w:cs="Arial"/>
              </w:rPr>
              <w:t xml:space="preserve"> may invoke the right to terminate the CDBG contract. The following list is not exhaustive; please add benchmarks applicable to the project on a separate sheet of paper if needed.  </w:t>
            </w:r>
          </w:p>
        </w:tc>
      </w:tr>
      <w:tr w:rsidR="00207A1E" w:rsidRPr="00207A1E" w:rsidTr="009B2E76">
        <w:trPr>
          <w:trHeight w:val="233"/>
        </w:trPr>
        <w:tc>
          <w:tcPr>
            <w:tcW w:w="3787" w:type="dxa"/>
          </w:tcPr>
          <w:p w:rsidR="00207A1E" w:rsidRPr="00207A1E" w:rsidRDefault="00207A1E" w:rsidP="00207A1E">
            <w:pPr>
              <w:rPr>
                <w:rFonts w:ascii="Calibri" w:eastAsia="Times New Roman" w:hAnsi="Calibri" w:cs="Arial"/>
                <w:b/>
              </w:rPr>
            </w:pPr>
            <w:r w:rsidRPr="00207A1E">
              <w:rPr>
                <w:rFonts w:ascii="Calibri" w:eastAsia="Times New Roman" w:hAnsi="Calibri" w:cs="Arial"/>
                <w:b/>
              </w:rPr>
              <w:t>Benchmark</w:t>
            </w:r>
          </w:p>
        </w:tc>
        <w:tc>
          <w:tcPr>
            <w:tcW w:w="5563" w:type="dxa"/>
          </w:tcPr>
          <w:p w:rsidR="00207A1E" w:rsidRPr="00207A1E" w:rsidRDefault="00207A1E" w:rsidP="00207A1E">
            <w:pPr>
              <w:rPr>
                <w:rFonts w:ascii="Calibri" w:eastAsia="Times New Roman" w:hAnsi="Calibri" w:cs="Arial"/>
                <w:b/>
              </w:rPr>
            </w:pPr>
            <w:r w:rsidRPr="00207A1E">
              <w:rPr>
                <w:rFonts w:ascii="Calibri" w:eastAsia="Times New Roman" w:hAnsi="Calibri" w:cs="Arial"/>
                <w:b/>
              </w:rPr>
              <w:t>Completion Date</w:t>
            </w:r>
          </w:p>
        </w:tc>
      </w:tr>
      <w:tr w:rsidR="009B2E76" w:rsidRPr="00207A1E" w:rsidTr="009B2E76">
        <w:trPr>
          <w:trHeight w:val="215"/>
        </w:trPr>
        <w:tc>
          <w:tcPr>
            <w:tcW w:w="3787" w:type="dxa"/>
          </w:tcPr>
          <w:p w:rsidR="009B2E76" w:rsidRPr="00207A1E" w:rsidRDefault="009B2E76" w:rsidP="00207A1E">
            <w:pPr>
              <w:rPr>
                <w:rFonts w:ascii="Calibri" w:eastAsia="Times New Roman" w:hAnsi="Calibri" w:cs="Arial"/>
              </w:rPr>
            </w:pPr>
            <w:r>
              <w:rPr>
                <w:rFonts w:ascii="Calibri" w:eastAsia="Times New Roman" w:hAnsi="Calibri" w:cs="Arial"/>
              </w:rPr>
              <w:t>Application Submitted</w:t>
            </w:r>
          </w:p>
        </w:tc>
        <w:tc>
          <w:tcPr>
            <w:tcW w:w="5563" w:type="dxa"/>
          </w:tcPr>
          <w:p w:rsidR="009B2E76" w:rsidRPr="00207A1E" w:rsidRDefault="009B2E76" w:rsidP="00207A1E">
            <w:pPr>
              <w:rPr>
                <w:rFonts w:ascii="Calibri" w:eastAsia="Times New Roman" w:hAnsi="Calibri" w:cs="Arial"/>
              </w:rPr>
            </w:pPr>
          </w:p>
        </w:tc>
      </w:tr>
      <w:tr w:rsidR="00666988" w:rsidRPr="00207A1E" w:rsidTr="009B2E76">
        <w:trPr>
          <w:trHeight w:val="215"/>
        </w:trPr>
        <w:tc>
          <w:tcPr>
            <w:tcW w:w="3787" w:type="dxa"/>
          </w:tcPr>
          <w:p w:rsidR="00666988" w:rsidRPr="00207A1E" w:rsidRDefault="009B2E76" w:rsidP="00207A1E">
            <w:pPr>
              <w:rPr>
                <w:rFonts w:ascii="Calibri" w:eastAsia="Times New Roman" w:hAnsi="Calibri" w:cs="Arial"/>
              </w:rPr>
            </w:pPr>
            <w:r>
              <w:rPr>
                <w:rFonts w:ascii="Calibri" w:eastAsia="Times New Roman" w:hAnsi="Calibri" w:cs="Arial"/>
              </w:rPr>
              <w:t>Grant Signed</w:t>
            </w:r>
          </w:p>
        </w:tc>
        <w:tc>
          <w:tcPr>
            <w:tcW w:w="5563" w:type="dxa"/>
          </w:tcPr>
          <w:p w:rsidR="00666988" w:rsidRPr="00207A1E" w:rsidRDefault="00666988" w:rsidP="00207A1E">
            <w:pPr>
              <w:rPr>
                <w:rFonts w:ascii="Calibri" w:eastAsia="Times New Roman" w:hAnsi="Calibri" w:cs="Arial"/>
              </w:rPr>
            </w:pPr>
          </w:p>
        </w:tc>
      </w:tr>
      <w:tr w:rsidR="00207A1E" w:rsidRPr="00207A1E" w:rsidTr="009B2E76">
        <w:trPr>
          <w:trHeight w:val="215"/>
        </w:trPr>
        <w:tc>
          <w:tcPr>
            <w:tcW w:w="3787" w:type="dxa"/>
          </w:tcPr>
          <w:p w:rsidR="00207A1E" w:rsidRPr="00207A1E" w:rsidRDefault="009B2E76" w:rsidP="00207A1E">
            <w:pPr>
              <w:rPr>
                <w:rFonts w:ascii="Calibri" w:eastAsia="Times New Roman" w:hAnsi="Calibri" w:cs="Arial"/>
              </w:rPr>
            </w:pPr>
            <w:r>
              <w:rPr>
                <w:rFonts w:ascii="Calibri" w:eastAsia="Times New Roman" w:hAnsi="Calibri" w:cs="Arial"/>
              </w:rPr>
              <w:t>Environmental Review Complete</w:t>
            </w:r>
          </w:p>
        </w:tc>
        <w:tc>
          <w:tcPr>
            <w:tcW w:w="5563" w:type="dxa"/>
          </w:tcPr>
          <w:p w:rsidR="00207A1E" w:rsidRPr="00207A1E" w:rsidRDefault="00207A1E" w:rsidP="00207A1E">
            <w:pPr>
              <w:rPr>
                <w:rFonts w:ascii="Calibri" w:eastAsia="Times New Roman" w:hAnsi="Calibri" w:cs="Arial"/>
              </w:rPr>
            </w:pPr>
          </w:p>
        </w:tc>
      </w:tr>
      <w:tr w:rsidR="00207A1E" w:rsidRPr="00207A1E" w:rsidTr="009B2E76">
        <w:trPr>
          <w:trHeight w:val="215"/>
        </w:trPr>
        <w:tc>
          <w:tcPr>
            <w:tcW w:w="3787" w:type="dxa"/>
          </w:tcPr>
          <w:p w:rsidR="00207A1E" w:rsidRPr="00207A1E" w:rsidRDefault="00207A1E" w:rsidP="00583F2A">
            <w:pPr>
              <w:rPr>
                <w:rFonts w:ascii="Calibri" w:eastAsia="Times New Roman" w:hAnsi="Calibri" w:cs="Arial"/>
              </w:rPr>
            </w:pPr>
            <w:r w:rsidRPr="00207A1E">
              <w:rPr>
                <w:rFonts w:ascii="Calibri" w:eastAsia="Times New Roman" w:hAnsi="Calibri" w:cs="Arial"/>
              </w:rPr>
              <w:t>Receive R</w:t>
            </w:r>
            <w:r w:rsidR="00583F2A">
              <w:rPr>
                <w:rFonts w:ascii="Calibri" w:eastAsia="Times New Roman" w:hAnsi="Calibri" w:cs="Arial"/>
              </w:rPr>
              <w:t>elease of Funds</w:t>
            </w:r>
            <w:r w:rsidRPr="00207A1E">
              <w:rPr>
                <w:rFonts w:ascii="Calibri" w:eastAsia="Times New Roman" w:hAnsi="Calibri" w:cs="Arial"/>
              </w:rPr>
              <w:t xml:space="preserve"> approval</w:t>
            </w:r>
          </w:p>
        </w:tc>
        <w:tc>
          <w:tcPr>
            <w:tcW w:w="5563" w:type="dxa"/>
          </w:tcPr>
          <w:p w:rsidR="00207A1E" w:rsidRPr="00207A1E" w:rsidRDefault="00207A1E" w:rsidP="00207A1E">
            <w:pPr>
              <w:rPr>
                <w:rFonts w:ascii="Calibri" w:eastAsia="Times New Roman" w:hAnsi="Calibri" w:cs="Arial"/>
              </w:rPr>
            </w:pPr>
          </w:p>
        </w:tc>
      </w:tr>
      <w:tr w:rsidR="00207A1E" w:rsidRPr="00207A1E" w:rsidTr="009B2E76">
        <w:trPr>
          <w:trHeight w:val="242"/>
        </w:trPr>
        <w:tc>
          <w:tcPr>
            <w:tcW w:w="3787" w:type="dxa"/>
          </w:tcPr>
          <w:p w:rsidR="00207A1E" w:rsidRPr="00207A1E" w:rsidRDefault="009B2E76" w:rsidP="00207A1E">
            <w:pPr>
              <w:rPr>
                <w:rFonts w:ascii="Calibri" w:eastAsia="Times New Roman" w:hAnsi="Calibri" w:cs="Arial"/>
              </w:rPr>
            </w:pPr>
            <w:r>
              <w:rPr>
                <w:rFonts w:ascii="Calibri" w:eastAsia="Times New Roman" w:hAnsi="Calibri" w:cs="Arial"/>
              </w:rPr>
              <w:t>Acquisition Complete</w:t>
            </w:r>
          </w:p>
        </w:tc>
        <w:tc>
          <w:tcPr>
            <w:tcW w:w="5563" w:type="dxa"/>
          </w:tcPr>
          <w:p w:rsidR="00207A1E" w:rsidRPr="00207A1E" w:rsidRDefault="00207A1E" w:rsidP="00207A1E">
            <w:pPr>
              <w:rPr>
                <w:rFonts w:ascii="Calibri" w:eastAsia="Times New Roman" w:hAnsi="Calibri" w:cs="Arial"/>
              </w:rPr>
            </w:pPr>
          </w:p>
        </w:tc>
      </w:tr>
      <w:tr w:rsidR="00207A1E" w:rsidRPr="00207A1E" w:rsidTr="009B2E76">
        <w:trPr>
          <w:trHeight w:val="242"/>
        </w:trPr>
        <w:tc>
          <w:tcPr>
            <w:tcW w:w="3787" w:type="dxa"/>
          </w:tcPr>
          <w:p w:rsidR="00207A1E" w:rsidRPr="00207A1E" w:rsidRDefault="009B2E76" w:rsidP="00207A1E">
            <w:pPr>
              <w:rPr>
                <w:rFonts w:ascii="Calibri" w:eastAsia="Times New Roman" w:hAnsi="Calibri" w:cs="Arial"/>
              </w:rPr>
            </w:pPr>
            <w:r>
              <w:rPr>
                <w:rFonts w:ascii="Calibri" w:eastAsia="Times New Roman" w:hAnsi="Calibri" w:cs="Arial"/>
              </w:rPr>
              <w:t>Plans/Specifications Submitted</w:t>
            </w:r>
          </w:p>
        </w:tc>
        <w:tc>
          <w:tcPr>
            <w:tcW w:w="5563" w:type="dxa"/>
          </w:tcPr>
          <w:p w:rsidR="00207A1E" w:rsidRPr="00207A1E" w:rsidRDefault="00207A1E" w:rsidP="00207A1E">
            <w:pPr>
              <w:rPr>
                <w:rFonts w:ascii="Calibri" w:eastAsia="Times New Roman" w:hAnsi="Calibri" w:cs="Arial"/>
              </w:rPr>
            </w:pPr>
          </w:p>
        </w:tc>
      </w:tr>
      <w:tr w:rsidR="00207A1E" w:rsidRPr="00207A1E" w:rsidTr="009B2E76">
        <w:trPr>
          <w:trHeight w:val="260"/>
        </w:trPr>
        <w:tc>
          <w:tcPr>
            <w:tcW w:w="3787" w:type="dxa"/>
          </w:tcPr>
          <w:p w:rsidR="00207A1E" w:rsidRPr="00207A1E" w:rsidRDefault="00207A1E" w:rsidP="00207A1E">
            <w:pPr>
              <w:rPr>
                <w:rFonts w:ascii="Calibri" w:eastAsia="Times New Roman" w:hAnsi="Calibri" w:cs="Arial"/>
              </w:rPr>
            </w:pPr>
            <w:r w:rsidRPr="00207A1E">
              <w:rPr>
                <w:rFonts w:ascii="Calibri" w:eastAsia="Times New Roman" w:hAnsi="Calibri" w:cs="Arial"/>
              </w:rPr>
              <w:t>Obtain permits and approvals</w:t>
            </w:r>
          </w:p>
        </w:tc>
        <w:tc>
          <w:tcPr>
            <w:tcW w:w="5563" w:type="dxa"/>
          </w:tcPr>
          <w:p w:rsidR="00207A1E" w:rsidRPr="00207A1E" w:rsidRDefault="00207A1E" w:rsidP="00207A1E">
            <w:pPr>
              <w:rPr>
                <w:rFonts w:ascii="Calibri" w:eastAsia="Times New Roman" w:hAnsi="Calibri" w:cs="Arial"/>
              </w:rPr>
            </w:pPr>
          </w:p>
        </w:tc>
      </w:tr>
      <w:tr w:rsidR="00207A1E" w:rsidRPr="00207A1E" w:rsidTr="009B2E76">
        <w:trPr>
          <w:trHeight w:val="242"/>
        </w:trPr>
        <w:tc>
          <w:tcPr>
            <w:tcW w:w="3787" w:type="dxa"/>
          </w:tcPr>
          <w:p w:rsidR="00207A1E" w:rsidRPr="00207A1E" w:rsidRDefault="009B2E76" w:rsidP="00207A1E">
            <w:pPr>
              <w:rPr>
                <w:rFonts w:ascii="Calibri" w:eastAsia="Times New Roman" w:hAnsi="Calibri" w:cs="Arial"/>
              </w:rPr>
            </w:pPr>
            <w:r>
              <w:rPr>
                <w:rFonts w:ascii="Calibri" w:eastAsia="Times New Roman" w:hAnsi="Calibri" w:cs="Arial"/>
              </w:rPr>
              <w:t>Advertisement for Bids</w:t>
            </w:r>
          </w:p>
        </w:tc>
        <w:tc>
          <w:tcPr>
            <w:tcW w:w="5563" w:type="dxa"/>
          </w:tcPr>
          <w:p w:rsidR="00207A1E" w:rsidRPr="00207A1E" w:rsidRDefault="00207A1E" w:rsidP="00207A1E">
            <w:pPr>
              <w:rPr>
                <w:rFonts w:ascii="Calibri" w:eastAsia="Times New Roman" w:hAnsi="Calibri" w:cs="Arial"/>
              </w:rPr>
            </w:pPr>
          </w:p>
        </w:tc>
      </w:tr>
      <w:tr w:rsidR="00207A1E" w:rsidRPr="00207A1E" w:rsidTr="009B2E76">
        <w:trPr>
          <w:trHeight w:val="233"/>
        </w:trPr>
        <w:tc>
          <w:tcPr>
            <w:tcW w:w="3787" w:type="dxa"/>
          </w:tcPr>
          <w:p w:rsidR="00207A1E" w:rsidRPr="00207A1E" w:rsidRDefault="009B2E76" w:rsidP="00207A1E">
            <w:pPr>
              <w:rPr>
                <w:rFonts w:ascii="Calibri" w:eastAsia="Times New Roman" w:hAnsi="Calibri" w:cs="Arial"/>
              </w:rPr>
            </w:pPr>
            <w:r>
              <w:rPr>
                <w:rFonts w:ascii="Calibri" w:eastAsia="Times New Roman" w:hAnsi="Calibri" w:cs="Arial"/>
              </w:rPr>
              <w:t>Bid Opening</w:t>
            </w:r>
          </w:p>
        </w:tc>
        <w:tc>
          <w:tcPr>
            <w:tcW w:w="5563" w:type="dxa"/>
          </w:tcPr>
          <w:p w:rsidR="00207A1E" w:rsidRPr="00207A1E" w:rsidRDefault="00207A1E" w:rsidP="00207A1E">
            <w:pPr>
              <w:rPr>
                <w:rFonts w:ascii="Calibri" w:eastAsia="Times New Roman" w:hAnsi="Calibri" w:cs="Arial"/>
              </w:rPr>
            </w:pPr>
          </w:p>
        </w:tc>
      </w:tr>
      <w:tr w:rsidR="00207A1E" w:rsidRPr="00207A1E" w:rsidTr="009B2E76">
        <w:trPr>
          <w:trHeight w:val="215"/>
        </w:trPr>
        <w:tc>
          <w:tcPr>
            <w:tcW w:w="3787" w:type="dxa"/>
          </w:tcPr>
          <w:p w:rsidR="00207A1E" w:rsidRPr="00207A1E" w:rsidRDefault="009B2E76" w:rsidP="00207A1E">
            <w:pPr>
              <w:rPr>
                <w:rFonts w:ascii="Calibri" w:eastAsia="Times New Roman" w:hAnsi="Calibri" w:cs="Arial"/>
              </w:rPr>
            </w:pPr>
            <w:r>
              <w:rPr>
                <w:rFonts w:ascii="Calibri" w:eastAsia="Times New Roman" w:hAnsi="Calibri" w:cs="Arial"/>
              </w:rPr>
              <w:t>Contract Awarded</w:t>
            </w:r>
          </w:p>
        </w:tc>
        <w:tc>
          <w:tcPr>
            <w:tcW w:w="5563" w:type="dxa"/>
          </w:tcPr>
          <w:p w:rsidR="00207A1E" w:rsidRPr="00207A1E" w:rsidRDefault="00207A1E" w:rsidP="00207A1E">
            <w:pPr>
              <w:rPr>
                <w:rFonts w:ascii="Calibri" w:eastAsia="Times New Roman" w:hAnsi="Calibri" w:cs="Arial"/>
              </w:rPr>
            </w:pPr>
          </w:p>
        </w:tc>
      </w:tr>
      <w:tr w:rsidR="00207A1E" w:rsidRPr="00207A1E" w:rsidTr="009B2E76">
        <w:trPr>
          <w:trHeight w:val="242"/>
        </w:trPr>
        <w:tc>
          <w:tcPr>
            <w:tcW w:w="3787" w:type="dxa"/>
          </w:tcPr>
          <w:p w:rsidR="00207A1E" w:rsidRPr="00207A1E" w:rsidRDefault="009B2E76" w:rsidP="00207A1E">
            <w:pPr>
              <w:rPr>
                <w:rFonts w:ascii="Calibri" w:eastAsia="Times New Roman" w:hAnsi="Calibri" w:cs="Arial"/>
              </w:rPr>
            </w:pPr>
            <w:r>
              <w:rPr>
                <w:rFonts w:ascii="Calibri" w:eastAsia="Times New Roman" w:hAnsi="Calibri" w:cs="Arial"/>
              </w:rPr>
              <w:t>Construction Complete</w:t>
            </w:r>
          </w:p>
        </w:tc>
        <w:tc>
          <w:tcPr>
            <w:tcW w:w="5563" w:type="dxa"/>
          </w:tcPr>
          <w:p w:rsidR="00583F2A" w:rsidRPr="00207A1E" w:rsidRDefault="00583F2A" w:rsidP="00207A1E">
            <w:pPr>
              <w:rPr>
                <w:rFonts w:ascii="Calibri" w:eastAsia="Times New Roman" w:hAnsi="Calibri" w:cs="Arial"/>
              </w:rPr>
            </w:pPr>
          </w:p>
        </w:tc>
      </w:tr>
      <w:tr w:rsidR="00583F2A" w:rsidRPr="00207A1E" w:rsidTr="009B2E76">
        <w:trPr>
          <w:trHeight w:val="242"/>
        </w:trPr>
        <w:tc>
          <w:tcPr>
            <w:tcW w:w="3787" w:type="dxa"/>
          </w:tcPr>
          <w:p w:rsidR="00583F2A" w:rsidRDefault="00583F2A" w:rsidP="00207A1E">
            <w:pPr>
              <w:rPr>
                <w:rFonts w:ascii="Calibri" w:eastAsia="Times New Roman" w:hAnsi="Calibri" w:cs="Arial"/>
              </w:rPr>
            </w:pPr>
            <w:r>
              <w:rPr>
                <w:rFonts w:ascii="Calibri" w:eastAsia="Times New Roman" w:hAnsi="Calibri" w:cs="Arial"/>
              </w:rPr>
              <w:t>Jobs Created</w:t>
            </w:r>
          </w:p>
        </w:tc>
        <w:tc>
          <w:tcPr>
            <w:tcW w:w="5563" w:type="dxa"/>
          </w:tcPr>
          <w:p w:rsidR="00583F2A" w:rsidRPr="00207A1E" w:rsidRDefault="00583F2A" w:rsidP="00207A1E">
            <w:pPr>
              <w:rPr>
                <w:rFonts w:ascii="Calibri" w:eastAsia="Times New Roman" w:hAnsi="Calibri" w:cs="Arial"/>
              </w:rPr>
            </w:pPr>
          </w:p>
        </w:tc>
      </w:tr>
    </w:tbl>
    <w:p w:rsidR="00207A1E" w:rsidRPr="00207A1E" w:rsidRDefault="00207A1E" w:rsidP="00207A1E">
      <w:pPr>
        <w:rPr>
          <w:rFonts w:ascii="Calibri" w:eastAsia="Times New Roman" w:hAnsi="Calibri" w:cs="Arial"/>
        </w:rPr>
      </w:pPr>
    </w:p>
    <w:p w:rsidR="005A20F3" w:rsidRDefault="005A20F3">
      <w:pPr>
        <w:rPr>
          <w:rFonts w:ascii="Calibri" w:eastAsia="Calibri" w:hAnsi="Calibri" w:cs="Calibri"/>
          <w:b/>
          <w:sz w:val="28"/>
          <w:szCs w:val="28"/>
        </w:rPr>
      </w:pPr>
      <w:r>
        <w:rPr>
          <w:rFonts w:ascii="Calibri" w:eastAsia="Calibri" w:hAnsi="Calibri" w:cs="Calibri"/>
          <w:b/>
          <w:sz w:val="28"/>
          <w:szCs w:val="28"/>
        </w:rPr>
        <w:br w:type="page"/>
      </w:r>
    </w:p>
    <w:p w:rsidR="008C3460" w:rsidRPr="008C3460" w:rsidRDefault="008C3460" w:rsidP="00816697">
      <w:pPr>
        <w:rPr>
          <w:rFonts w:ascii="Calibri" w:eastAsia="Calibri" w:hAnsi="Calibri" w:cs="Calibri"/>
          <w:b/>
          <w:sz w:val="28"/>
          <w:szCs w:val="28"/>
        </w:rPr>
      </w:pPr>
      <w:r w:rsidRPr="008C3460">
        <w:rPr>
          <w:rFonts w:ascii="Calibri" w:eastAsia="Calibri" w:hAnsi="Calibri" w:cs="Calibri"/>
          <w:b/>
          <w:sz w:val="28"/>
          <w:szCs w:val="28"/>
        </w:rPr>
        <w:lastRenderedPageBreak/>
        <w:t>PART V. Exhibits and Attachments</w:t>
      </w:r>
    </w:p>
    <w:p w:rsidR="008C3460" w:rsidRPr="008A39D6" w:rsidRDefault="008C3460" w:rsidP="008C3460">
      <w:pPr>
        <w:spacing w:line="276" w:lineRule="auto"/>
        <w:rPr>
          <w:rFonts w:eastAsia="Times New Roman"/>
          <w:sz w:val="16"/>
          <w:szCs w:val="16"/>
        </w:rPr>
      </w:pPr>
    </w:p>
    <w:p w:rsidR="006D3CEB" w:rsidRPr="006D3CEB" w:rsidRDefault="009D0B63" w:rsidP="006D3CEB">
      <w:pPr>
        <w:spacing w:line="276" w:lineRule="auto"/>
        <w:rPr>
          <w:rFonts w:eastAsia="Times New Roman"/>
        </w:rPr>
      </w:pPr>
      <w:r>
        <w:rPr>
          <w:rFonts w:eastAsia="Times New Roman"/>
        </w:rPr>
        <w:t>The Exhibits package</w:t>
      </w:r>
      <w:r w:rsidR="006D3CEB" w:rsidRPr="006D3CEB">
        <w:rPr>
          <w:rFonts w:eastAsia="Times New Roman"/>
        </w:rPr>
        <w:t xml:space="preserve"> contains specific information on the Exhibits that are required for the project as well as any necessary Attachments that must also be provided in order for the applicant to submit a complete application.  </w:t>
      </w:r>
    </w:p>
    <w:p w:rsidR="006D3CEB" w:rsidRPr="006D3CEB" w:rsidRDefault="006D3CEB" w:rsidP="006D3CEB">
      <w:pPr>
        <w:spacing w:line="276" w:lineRule="auto"/>
        <w:rPr>
          <w:rFonts w:eastAsia="Times New Roman"/>
        </w:rPr>
      </w:pPr>
    </w:p>
    <w:p w:rsidR="006D3CEB" w:rsidRPr="006D3CEB" w:rsidRDefault="006D3CEB" w:rsidP="006D3CEB">
      <w:pPr>
        <w:spacing w:line="276" w:lineRule="auto"/>
        <w:rPr>
          <w:rFonts w:eastAsia="Times New Roman"/>
        </w:rPr>
      </w:pPr>
      <w:r w:rsidRPr="006D3CEB">
        <w:rPr>
          <w:rFonts w:eastAsia="Times New Roman"/>
        </w:rPr>
        <w:t xml:space="preserve">The list of required exhibits is identified below as well as provided within the Table of Contents Checklist.  </w:t>
      </w:r>
      <w:r w:rsidRPr="006D3CEB">
        <w:rPr>
          <w:rFonts w:eastAsia="Times New Roman"/>
          <w:b/>
        </w:rPr>
        <w:t xml:space="preserve">All Exhibit information and templates will be found in </w:t>
      </w:r>
      <w:r w:rsidR="009D0B63">
        <w:rPr>
          <w:rFonts w:eastAsia="Times New Roman"/>
          <w:b/>
        </w:rPr>
        <w:t>the Exhibits package</w:t>
      </w:r>
      <w:r w:rsidRPr="006D3CEB">
        <w:rPr>
          <w:rFonts w:eastAsia="Times New Roman"/>
        </w:rPr>
        <w:t xml:space="preserve">.  </w:t>
      </w:r>
    </w:p>
    <w:p w:rsidR="006D3CEB" w:rsidRPr="006D3CEB" w:rsidRDefault="006D3CEB" w:rsidP="006D3CEB">
      <w:pPr>
        <w:spacing w:line="276" w:lineRule="auto"/>
        <w:rPr>
          <w:rFonts w:eastAsia="Times New Roman"/>
        </w:rPr>
      </w:pPr>
    </w:p>
    <w:p w:rsidR="006D3CEB" w:rsidRPr="006D3CEB" w:rsidRDefault="006D3CEB" w:rsidP="006D3CEB">
      <w:pPr>
        <w:spacing w:line="276" w:lineRule="auto"/>
        <w:rPr>
          <w:rFonts w:eastAsia="Times New Roman"/>
        </w:rPr>
      </w:pPr>
      <w:r w:rsidRPr="006D3CEB">
        <w:rPr>
          <w:rFonts w:eastAsia="Times New Roman"/>
        </w:rPr>
        <w:t>The following Exhibits include the certification and do</w:t>
      </w:r>
      <w:r w:rsidR="005B26D2">
        <w:rPr>
          <w:rFonts w:eastAsia="Times New Roman"/>
        </w:rPr>
        <w:t>cumentation requirements for all ACEDP Applications, although, as seen in the Table of Contents, not all are applicable to an Economic Development Application</w:t>
      </w:r>
      <w:r w:rsidRPr="006D3CEB">
        <w:rPr>
          <w:rFonts w:eastAsia="Times New Roman"/>
        </w:rPr>
        <w:t xml:space="preserve">. </w:t>
      </w:r>
    </w:p>
    <w:p w:rsidR="0076139D" w:rsidRPr="008A39D6" w:rsidRDefault="0076139D" w:rsidP="0076139D">
      <w:pPr>
        <w:rPr>
          <w:rFonts w:ascii="Calibri" w:eastAsia="Times New Roman" w:hAnsi="Calibri" w:cs="Arial"/>
          <w:sz w:val="16"/>
          <w:szCs w:val="16"/>
        </w:rPr>
      </w:pPr>
    </w:p>
    <w:p w:rsidR="008C3460" w:rsidRPr="008C3460" w:rsidRDefault="008C3460" w:rsidP="000E3A18">
      <w:pPr>
        <w:numPr>
          <w:ilvl w:val="0"/>
          <w:numId w:val="13"/>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sidRPr="008C3460">
        <w:rPr>
          <w:rFonts w:eastAsia="Times New Roman"/>
          <w:b/>
        </w:rPr>
        <w:t>Exhibit A</w:t>
      </w:r>
      <w:r w:rsidRPr="008C3460">
        <w:rPr>
          <w:rFonts w:eastAsia="Times New Roman"/>
        </w:rPr>
        <w:t>: Notice of Public Hearing (including Proof of Publication or Certificate of Posting</w:t>
      </w:r>
      <w:r w:rsidR="00E770F9">
        <w:rPr>
          <w:rFonts w:eastAsia="Times New Roman"/>
        </w:rPr>
        <w:t>, attendance roster,</w:t>
      </w:r>
      <w:r w:rsidRPr="008C3460">
        <w:rPr>
          <w:rFonts w:eastAsia="Times New Roman"/>
        </w:rPr>
        <w:t xml:space="preserve"> and summary of citizen's comments)</w:t>
      </w:r>
    </w:p>
    <w:p w:rsidR="008C3460" w:rsidRPr="008C3460" w:rsidRDefault="008C3460" w:rsidP="000E3A18">
      <w:pPr>
        <w:numPr>
          <w:ilvl w:val="0"/>
          <w:numId w:val="13"/>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sidRPr="008C3460">
        <w:rPr>
          <w:rFonts w:eastAsia="Times New Roman"/>
          <w:b/>
        </w:rPr>
        <w:t xml:space="preserve">Exhibit B:  </w:t>
      </w:r>
      <w:r w:rsidRPr="008C3460">
        <w:rPr>
          <w:rFonts w:eastAsia="Times New Roman"/>
        </w:rPr>
        <w:t>Authorizing Resolution (Original or Certified copy)</w:t>
      </w:r>
    </w:p>
    <w:p w:rsidR="008C3460" w:rsidRPr="008C3460" w:rsidRDefault="00816697" w:rsidP="000E3A18">
      <w:pPr>
        <w:numPr>
          <w:ilvl w:val="0"/>
          <w:numId w:val="13"/>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C</w:t>
      </w:r>
      <w:r w:rsidR="008C3460" w:rsidRPr="008C3460">
        <w:rPr>
          <w:rFonts w:eastAsia="Times New Roman"/>
        </w:rPr>
        <w:t>:  Statement of Assurances and Certifications</w:t>
      </w:r>
    </w:p>
    <w:p w:rsidR="008C3460" w:rsidRPr="008C3460" w:rsidRDefault="00816697" w:rsidP="000E3A18">
      <w:pPr>
        <w:numPr>
          <w:ilvl w:val="0"/>
          <w:numId w:val="13"/>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D</w:t>
      </w:r>
      <w:r w:rsidR="008C3460" w:rsidRPr="008C3460">
        <w:rPr>
          <w:rFonts w:eastAsia="Times New Roman"/>
        </w:rPr>
        <w:t>:  Citizen Participation Plan</w:t>
      </w:r>
    </w:p>
    <w:p w:rsidR="008C3460" w:rsidRPr="008C3460" w:rsidRDefault="00816697" w:rsidP="000E3A18">
      <w:pPr>
        <w:numPr>
          <w:ilvl w:val="0"/>
          <w:numId w:val="13"/>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E</w:t>
      </w:r>
      <w:r w:rsidR="008C3460" w:rsidRPr="008C3460">
        <w:rPr>
          <w:rFonts w:eastAsia="Times New Roman"/>
          <w:b/>
        </w:rPr>
        <w:t xml:space="preserve">:  </w:t>
      </w:r>
      <w:r w:rsidR="008C3460" w:rsidRPr="008C3460">
        <w:rPr>
          <w:rFonts w:eastAsia="Times New Roman"/>
        </w:rPr>
        <w:t>Residential Anti</w:t>
      </w:r>
      <w:r w:rsidR="00730E70">
        <w:rPr>
          <w:rFonts w:eastAsia="Times New Roman"/>
        </w:rPr>
        <w:t>-</w:t>
      </w:r>
      <w:r w:rsidR="008C3460" w:rsidRPr="008C3460">
        <w:rPr>
          <w:rFonts w:eastAsia="Times New Roman"/>
        </w:rPr>
        <w:t>displacement and Relocation Assistance Plan</w:t>
      </w:r>
    </w:p>
    <w:p w:rsidR="008C3460" w:rsidRPr="008C3460" w:rsidRDefault="00816697" w:rsidP="000E3A18">
      <w:pPr>
        <w:numPr>
          <w:ilvl w:val="0"/>
          <w:numId w:val="13"/>
        </w:numPr>
        <w:tabs>
          <w:tab w:val="left" w:pos="-720"/>
          <w:tab w:val="left" w:pos="-360"/>
          <w:tab w:val="left" w:pos="576"/>
          <w:tab w:val="left" w:pos="1080"/>
          <w:tab w:val="left" w:pos="1152"/>
          <w:tab w:val="left" w:pos="1440"/>
          <w:tab w:val="right" w:leader="dot" w:pos="10080"/>
        </w:tabs>
        <w:rPr>
          <w:rFonts w:eastAsia="Times New Roman"/>
        </w:rPr>
      </w:pPr>
      <w:r>
        <w:rPr>
          <w:rFonts w:eastAsia="Times New Roman"/>
          <w:b/>
        </w:rPr>
        <w:t>Exhibit F</w:t>
      </w:r>
      <w:r w:rsidR="008C3460" w:rsidRPr="008C3460">
        <w:rPr>
          <w:rFonts w:eastAsia="Times New Roman"/>
          <w:b/>
        </w:rPr>
        <w:t>-1</w:t>
      </w:r>
      <w:r w:rsidR="008C3460" w:rsidRPr="008C3460">
        <w:rPr>
          <w:rFonts w:eastAsia="Times New Roman"/>
        </w:rPr>
        <w:t xml:space="preserve">:  LMI Census Worksheet (only for LMI area benefit) </w:t>
      </w:r>
    </w:p>
    <w:p w:rsidR="008C3460" w:rsidRPr="008C3460" w:rsidRDefault="00816697" w:rsidP="000E3A18">
      <w:pPr>
        <w:numPr>
          <w:ilvl w:val="0"/>
          <w:numId w:val="13"/>
        </w:numPr>
        <w:tabs>
          <w:tab w:val="left" w:pos="-1440"/>
          <w:tab w:val="left" w:pos="-720"/>
          <w:tab w:val="left" w:pos="-360"/>
          <w:tab w:val="left" w:pos="0"/>
          <w:tab w:val="left" w:pos="1080"/>
          <w:tab w:val="right" w:leader="dot" w:pos="10080"/>
        </w:tabs>
        <w:rPr>
          <w:rFonts w:cstheme="minorBidi"/>
        </w:rPr>
      </w:pPr>
      <w:r>
        <w:rPr>
          <w:rFonts w:cstheme="minorBidi"/>
          <w:b/>
        </w:rPr>
        <w:t>Exhibit F</w:t>
      </w:r>
      <w:r w:rsidR="008C3460" w:rsidRPr="008C3460">
        <w:rPr>
          <w:rFonts w:cstheme="minorBidi"/>
          <w:b/>
        </w:rPr>
        <w:t>-2</w:t>
      </w:r>
      <w:r w:rsidR="008C3460" w:rsidRPr="008C3460">
        <w:rPr>
          <w:rFonts w:cstheme="minorBidi"/>
        </w:rPr>
        <w:t>:  LMI Random Sample Worksheet (only for LMI area benefit)</w:t>
      </w:r>
    </w:p>
    <w:p w:rsidR="008C3460" w:rsidRDefault="00816697" w:rsidP="000E3A18">
      <w:pPr>
        <w:numPr>
          <w:ilvl w:val="0"/>
          <w:numId w:val="13"/>
        </w:numPr>
        <w:tabs>
          <w:tab w:val="left" w:pos="-1440"/>
          <w:tab w:val="left" w:pos="-720"/>
          <w:tab w:val="left" w:pos="-360"/>
          <w:tab w:val="left" w:pos="0"/>
          <w:tab w:val="left" w:pos="1080"/>
          <w:tab w:val="right" w:leader="dot" w:pos="10080"/>
        </w:tabs>
        <w:rPr>
          <w:rFonts w:cstheme="minorBidi"/>
        </w:rPr>
      </w:pPr>
      <w:r>
        <w:rPr>
          <w:rFonts w:cstheme="minorBidi"/>
          <w:b/>
        </w:rPr>
        <w:t>Exhibit G</w:t>
      </w:r>
      <w:r w:rsidR="008C3460" w:rsidRPr="008C3460">
        <w:rPr>
          <w:rFonts w:cstheme="minorBidi"/>
        </w:rPr>
        <w:t>:  LMC Worksheet (Limited Clientele)</w:t>
      </w:r>
    </w:p>
    <w:p w:rsidR="008C3460" w:rsidRPr="00A15ACB" w:rsidRDefault="00816697" w:rsidP="000E3A18">
      <w:pPr>
        <w:numPr>
          <w:ilvl w:val="0"/>
          <w:numId w:val="13"/>
        </w:numPr>
        <w:tabs>
          <w:tab w:val="left" w:pos="-1440"/>
          <w:tab w:val="left" w:pos="-720"/>
          <w:tab w:val="left" w:pos="-360"/>
          <w:tab w:val="left" w:pos="0"/>
          <w:tab w:val="left" w:pos="1080"/>
          <w:tab w:val="right" w:leader="dot" w:pos="10080"/>
        </w:tabs>
        <w:rPr>
          <w:rFonts w:cstheme="minorBidi"/>
        </w:rPr>
      </w:pPr>
      <w:r>
        <w:rPr>
          <w:rFonts w:eastAsia="Times New Roman" w:cs="Arial"/>
          <w:b/>
        </w:rPr>
        <w:t>Exhibit H</w:t>
      </w:r>
      <w:r w:rsidR="00A15ACB">
        <w:rPr>
          <w:rFonts w:eastAsia="Times New Roman" w:cs="Arial"/>
          <w:b/>
        </w:rPr>
        <w:t>-1</w:t>
      </w:r>
      <w:r w:rsidR="008C3460" w:rsidRPr="008C3460">
        <w:rPr>
          <w:rFonts w:eastAsia="Times New Roman" w:cs="Arial"/>
        </w:rPr>
        <w:t xml:space="preserve">: Slum and Blight </w:t>
      </w:r>
      <w:r w:rsidR="00A15ACB">
        <w:rPr>
          <w:rFonts w:eastAsia="Times New Roman" w:cs="Arial"/>
        </w:rPr>
        <w:t xml:space="preserve">Area Basis </w:t>
      </w:r>
      <w:r w:rsidR="008C3460" w:rsidRPr="008C3460">
        <w:rPr>
          <w:rFonts w:eastAsia="Times New Roman" w:cs="Arial"/>
        </w:rPr>
        <w:t xml:space="preserve">Documentation </w:t>
      </w:r>
      <w:r w:rsidR="008C3460" w:rsidRPr="008C3460">
        <w:rPr>
          <w:rFonts w:eastAsia="Times New Roman" w:cs="Arial"/>
          <w:i/>
        </w:rPr>
        <w:t>(</w:t>
      </w:r>
      <w:r>
        <w:rPr>
          <w:rFonts w:eastAsia="Times New Roman" w:cs="Arial"/>
          <w:i/>
        </w:rPr>
        <w:t>for SBA projects</w:t>
      </w:r>
      <w:r w:rsidR="008C3460" w:rsidRPr="008C3460">
        <w:rPr>
          <w:rFonts w:eastAsia="Times New Roman" w:cs="Arial"/>
          <w:i/>
        </w:rPr>
        <w:t>)</w:t>
      </w:r>
    </w:p>
    <w:p w:rsidR="00A15ACB" w:rsidRPr="00D17FF1" w:rsidRDefault="00816697" w:rsidP="000E3A18">
      <w:pPr>
        <w:numPr>
          <w:ilvl w:val="0"/>
          <w:numId w:val="13"/>
        </w:numPr>
        <w:tabs>
          <w:tab w:val="left" w:pos="-1440"/>
          <w:tab w:val="left" w:pos="-720"/>
          <w:tab w:val="left" w:pos="-360"/>
          <w:tab w:val="left" w:pos="0"/>
          <w:tab w:val="left" w:pos="1080"/>
          <w:tab w:val="right" w:leader="dot" w:pos="10080"/>
        </w:tabs>
        <w:rPr>
          <w:rFonts w:cstheme="minorBidi"/>
        </w:rPr>
      </w:pPr>
      <w:r>
        <w:rPr>
          <w:rFonts w:eastAsia="Times New Roman" w:cs="Arial"/>
          <w:b/>
        </w:rPr>
        <w:t>Exhibit H-</w:t>
      </w:r>
      <w:r w:rsidR="00A15ACB">
        <w:rPr>
          <w:rFonts w:eastAsia="Times New Roman" w:cs="Arial"/>
          <w:b/>
        </w:rPr>
        <w:t>2</w:t>
      </w:r>
      <w:r w:rsidR="00A15ACB" w:rsidRPr="008C3460">
        <w:rPr>
          <w:rFonts w:eastAsia="Times New Roman" w:cs="Arial"/>
        </w:rPr>
        <w:t xml:space="preserve">: Slum and Blight </w:t>
      </w:r>
      <w:r w:rsidR="00A15ACB">
        <w:rPr>
          <w:rFonts w:eastAsia="Times New Roman" w:cs="Arial"/>
        </w:rPr>
        <w:t xml:space="preserve">Spot Basis </w:t>
      </w:r>
      <w:r w:rsidR="00A15ACB" w:rsidRPr="008C3460">
        <w:rPr>
          <w:rFonts w:eastAsia="Times New Roman" w:cs="Arial"/>
        </w:rPr>
        <w:t xml:space="preserve">Documentation </w:t>
      </w:r>
      <w:r w:rsidR="00A15ACB" w:rsidRPr="008C3460">
        <w:rPr>
          <w:rFonts w:eastAsia="Times New Roman" w:cs="Arial"/>
          <w:i/>
        </w:rPr>
        <w:t>(</w:t>
      </w:r>
      <w:r>
        <w:rPr>
          <w:rFonts w:eastAsia="Times New Roman" w:cs="Arial"/>
          <w:i/>
        </w:rPr>
        <w:t>for SBA projects</w:t>
      </w:r>
      <w:r w:rsidR="00A15ACB" w:rsidRPr="008C3460">
        <w:rPr>
          <w:rFonts w:eastAsia="Times New Roman" w:cs="Arial"/>
          <w:i/>
        </w:rPr>
        <w:t>)</w:t>
      </w:r>
    </w:p>
    <w:p w:rsidR="00D17FF1" w:rsidRPr="00A15ACB" w:rsidRDefault="00816697" w:rsidP="000E3A18">
      <w:pPr>
        <w:numPr>
          <w:ilvl w:val="0"/>
          <w:numId w:val="13"/>
        </w:numPr>
        <w:tabs>
          <w:tab w:val="left" w:pos="-1440"/>
          <w:tab w:val="left" w:pos="-720"/>
          <w:tab w:val="left" w:pos="-360"/>
          <w:tab w:val="left" w:pos="0"/>
          <w:tab w:val="left" w:pos="1080"/>
          <w:tab w:val="right" w:leader="dot" w:pos="10080"/>
        </w:tabs>
        <w:rPr>
          <w:rFonts w:cstheme="minorBidi"/>
        </w:rPr>
      </w:pPr>
      <w:r>
        <w:rPr>
          <w:rFonts w:eastAsia="Times New Roman" w:cs="Arial"/>
          <w:b/>
        </w:rPr>
        <w:t>Exhibit I</w:t>
      </w:r>
      <w:r w:rsidR="00D17FF1">
        <w:rPr>
          <w:rFonts w:eastAsia="Times New Roman" w:cs="Arial"/>
          <w:b/>
        </w:rPr>
        <w:t xml:space="preserve">: </w:t>
      </w:r>
      <w:r w:rsidRPr="00816697">
        <w:rPr>
          <w:rFonts w:eastAsia="Times New Roman" w:cs="Arial"/>
        </w:rPr>
        <w:t>Urgent Need Certification (</w:t>
      </w:r>
      <w:r w:rsidRPr="00816697">
        <w:rPr>
          <w:rFonts w:eastAsia="Times New Roman" w:cs="Arial"/>
          <w:i/>
        </w:rPr>
        <w:t>for Urgent Need projects</w:t>
      </w:r>
      <w:r w:rsidRPr="00816697">
        <w:rPr>
          <w:rFonts w:eastAsia="Times New Roman" w:cs="Arial"/>
        </w:rPr>
        <w:t>)</w:t>
      </w:r>
    </w:p>
    <w:p w:rsidR="008C3460" w:rsidRPr="008C3460" w:rsidRDefault="00816697" w:rsidP="000E3A18">
      <w:pPr>
        <w:widowControl w:val="0"/>
        <w:numPr>
          <w:ilvl w:val="0"/>
          <w:numId w:val="13"/>
        </w:numPr>
        <w:spacing w:line="276" w:lineRule="auto"/>
        <w:rPr>
          <w:rFonts w:cs="Arial"/>
        </w:rPr>
      </w:pPr>
      <w:r>
        <w:rPr>
          <w:rFonts w:cstheme="minorBidi"/>
          <w:b/>
        </w:rPr>
        <w:t>Exhibit J</w:t>
      </w:r>
      <w:r w:rsidR="008C3460" w:rsidRPr="008C3460">
        <w:rPr>
          <w:rFonts w:cstheme="minorBidi"/>
        </w:rPr>
        <w:t>:</w:t>
      </w:r>
      <w:r w:rsidR="008C3460" w:rsidRPr="008C3460">
        <w:rPr>
          <w:rFonts w:cstheme="minorBidi"/>
          <w:b/>
        </w:rPr>
        <w:t xml:space="preserve">  </w:t>
      </w:r>
      <w:r w:rsidR="008C3460" w:rsidRPr="008C3460">
        <w:rPr>
          <w:rFonts w:cstheme="minorBidi"/>
        </w:rPr>
        <w:t xml:space="preserve">FFATA </w:t>
      </w:r>
      <w:r w:rsidR="008C3460" w:rsidRPr="008C3460">
        <w:rPr>
          <w:rFonts w:cstheme="minorBidi"/>
          <w:spacing w:val="-1"/>
        </w:rPr>
        <w:t>Federal Funding Accountability and Transparency Act</w:t>
      </w:r>
    </w:p>
    <w:p w:rsidR="00F961AB" w:rsidRDefault="00816697" w:rsidP="000E3A18">
      <w:pPr>
        <w:widowControl w:val="0"/>
        <w:numPr>
          <w:ilvl w:val="0"/>
          <w:numId w:val="13"/>
        </w:numPr>
        <w:spacing w:line="276" w:lineRule="auto"/>
        <w:rPr>
          <w:rFonts w:cs="Arial"/>
        </w:rPr>
      </w:pPr>
      <w:r w:rsidRPr="00F961AB">
        <w:rPr>
          <w:rFonts w:cstheme="minorBidi"/>
          <w:b/>
          <w:spacing w:val="-1"/>
        </w:rPr>
        <w:t>Exhibit K</w:t>
      </w:r>
      <w:r w:rsidR="008C3460" w:rsidRPr="00F961AB">
        <w:rPr>
          <w:rFonts w:cstheme="minorBidi"/>
          <w:spacing w:val="-1"/>
        </w:rPr>
        <w:t xml:space="preserve">: </w:t>
      </w:r>
      <w:r w:rsidR="008C3460" w:rsidRPr="00F961AB">
        <w:rPr>
          <w:rFonts w:cs="Arial"/>
        </w:rPr>
        <w:t xml:space="preserve">Map of Proposed Project Area </w:t>
      </w:r>
    </w:p>
    <w:p w:rsidR="008C3460" w:rsidRPr="00F961AB" w:rsidRDefault="00A058B9" w:rsidP="000E3A18">
      <w:pPr>
        <w:widowControl w:val="0"/>
        <w:numPr>
          <w:ilvl w:val="0"/>
          <w:numId w:val="13"/>
        </w:numPr>
        <w:spacing w:line="276" w:lineRule="auto"/>
        <w:rPr>
          <w:rFonts w:cs="Arial"/>
        </w:rPr>
      </w:pPr>
      <w:r>
        <w:rPr>
          <w:rFonts w:cs="Arial"/>
          <w:b/>
        </w:rPr>
        <w:t>Exhibit L</w:t>
      </w:r>
      <w:r w:rsidR="008C3460" w:rsidRPr="00F961AB">
        <w:rPr>
          <w:rFonts w:cs="Arial"/>
        </w:rPr>
        <w:t>:  Systems for Award Management (SAM) record and clearance documentation</w:t>
      </w:r>
    </w:p>
    <w:p w:rsidR="000414F3" w:rsidRDefault="00A058B9" w:rsidP="000414F3">
      <w:pPr>
        <w:pStyle w:val="ListParagraph"/>
        <w:widowControl w:val="0"/>
        <w:numPr>
          <w:ilvl w:val="0"/>
          <w:numId w:val="1"/>
        </w:numPr>
        <w:spacing w:line="276" w:lineRule="auto"/>
        <w:rPr>
          <w:rFonts w:cs="Arial"/>
          <w:sz w:val="24"/>
          <w:szCs w:val="24"/>
        </w:rPr>
      </w:pPr>
      <w:r>
        <w:rPr>
          <w:rFonts w:cs="Arial"/>
          <w:b/>
          <w:sz w:val="24"/>
          <w:szCs w:val="24"/>
        </w:rPr>
        <w:t>Exhibit M</w:t>
      </w:r>
      <w:r w:rsidR="000414F3">
        <w:rPr>
          <w:rFonts w:cs="Arial"/>
          <w:b/>
          <w:sz w:val="24"/>
          <w:szCs w:val="24"/>
        </w:rPr>
        <w:t>-1</w:t>
      </w:r>
      <w:r w:rsidR="000414F3">
        <w:rPr>
          <w:rFonts w:cs="Arial"/>
          <w:sz w:val="24"/>
          <w:szCs w:val="24"/>
        </w:rPr>
        <w:t>: Four Factor Analysis Assessing Limited English Proficiency</w:t>
      </w:r>
    </w:p>
    <w:p w:rsidR="000414F3" w:rsidRDefault="00A058B9" w:rsidP="000414F3">
      <w:pPr>
        <w:pStyle w:val="ListParagraph"/>
        <w:widowControl w:val="0"/>
        <w:numPr>
          <w:ilvl w:val="0"/>
          <w:numId w:val="1"/>
        </w:numPr>
        <w:spacing w:line="276" w:lineRule="auto"/>
        <w:rPr>
          <w:rFonts w:cs="Arial"/>
          <w:sz w:val="24"/>
          <w:szCs w:val="24"/>
        </w:rPr>
      </w:pPr>
      <w:r>
        <w:rPr>
          <w:rFonts w:cs="Arial"/>
          <w:b/>
          <w:sz w:val="24"/>
          <w:szCs w:val="24"/>
        </w:rPr>
        <w:t>Exhibit M</w:t>
      </w:r>
      <w:r w:rsidR="000414F3">
        <w:rPr>
          <w:rFonts w:cs="Arial"/>
          <w:b/>
          <w:sz w:val="24"/>
          <w:szCs w:val="24"/>
        </w:rPr>
        <w:t xml:space="preserve">-2: </w:t>
      </w:r>
      <w:r w:rsidR="000414F3">
        <w:rPr>
          <w:rFonts w:cs="Arial"/>
          <w:sz w:val="24"/>
          <w:szCs w:val="24"/>
        </w:rPr>
        <w:t>Language Assistance Plan (optional at the time of application)</w:t>
      </w:r>
    </w:p>
    <w:p w:rsidR="0097124A" w:rsidRPr="008A39D6" w:rsidRDefault="0097124A" w:rsidP="00207A1E">
      <w:pPr>
        <w:rPr>
          <w:rFonts w:ascii="Calibri" w:eastAsia="Times New Roman" w:hAnsi="Calibri" w:cs="Arial"/>
          <w:sz w:val="16"/>
          <w:szCs w:val="16"/>
        </w:rPr>
      </w:pPr>
    </w:p>
    <w:p w:rsidR="00F961AB" w:rsidRPr="009B6297" w:rsidRDefault="009B6297" w:rsidP="009B6297">
      <w:pPr>
        <w:widowControl w:val="0"/>
        <w:spacing w:after="200" w:line="276" w:lineRule="auto"/>
        <w:rPr>
          <w:rFonts w:cs="Arial"/>
        </w:rPr>
      </w:pPr>
      <w:r w:rsidRPr="009B6297">
        <w:rPr>
          <w:rFonts w:cs="Arial"/>
        </w:rPr>
        <w:t>The following attachments are required</w:t>
      </w:r>
      <w:r w:rsidR="009D3EE2">
        <w:rPr>
          <w:rFonts w:cs="Arial"/>
        </w:rPr>
        <w:t xml:space="preserve"> (where applicable)</w:t>
      </w:r>
      <w:r w:rsidRPr="009B6297">
        <w:rPr>
          <w:rFonts w:cs="Arial"/>
        </w:rPr>
        <w:t xml:space="preserve"> for </w:t>
      </w:r>
      <w:r w:rsidR="00A058B9">
        <w:rPr>
          <w:rFonts w:cs="Arial"/>
        </w:rPr>
        <w:t>Economic Development</w:t>
      </w:r>
      <w:r w:rsidR="00F961AB">
        <w:rPr>
          <w:rFonts w:cs="Arial"/>
        </w:rPr>
        <w:t xml:space="preserve"> Applications</w:t>
      </w:r>
      <w:r w:rsidR="006C1E30">
        <w:rPr>
          <w:rFonts w:cs="Arial"/>
        </w:rPr>
        <w:t>. These items may be collected by and provided to the Applicant by AEDC.</w:t>
      </w:r>
    </w:p>
    <w:p w:rsidR="006C1E30" w:rsidRPr="006C1E30" w:rsidRDefault="00361A62" w:rsidP="000E3A18">
      <w:pPr>
        <w:pStyle w:val="ListParagraph"/>
        <w:numPr>
          <w:ilvl w:val="0"/>
          <w:numId w:val="14"/>
        </w:numPr>
        <w:tabs>
          <w:tab w:val="left" w:pos="-1440"/>
          <w:tab w:val="left" w:pos="-720"/>
          <w:tab w:val="left" w:pos="-360"/>
          <w:tab w:val="left" w:pos="0"/>
          <w:tab w:val="right" w:leader="dot" w:pos="9720"/>
        </w:tabs>
        <w:ind w:left="270" w:hanging="270"/>
        <w:rPr>
          <w:rFonts w:cs="Arial"/>
          <w:sz w:val="24"/>
          <w:szCs w:val="24"/>
        </w:rPr>
      </w:pPr>
      <w:r>
        <w:rPr>
          <w:rFonts w:cs="Arial"/>
          <w:b/>
          <w:sz w:val="24"/>
          <w:szCs w:val="24"/>
        </w:rPr>
        <w:t>A</w:t>
      </w:r>
      <w:r w:rsidR="00A058B9">
        <w:rPr>
          <w:rFonts w:cs="Arial"/>
          <w:b/>
          <w:sz w:val="24"/>
          <w:szCs w:val="24"/>
        </w:rPr>
        <w:t>ttachment</w:t>
      </w:r>
      <w:r w:rsidR="006C1E30">
        <w:rPr>
          <w:rFonts w:cs="Arial"/>
          <w:b/>
          <w:sz w:val="24"/>
          <w:szCs w:val="24"/>
        </w:rPr>
        <w:t xml:space="preserve"> 1: </w:t>
      </w:r>
      <w:r w:rsidR="006C1E30" w:rsidRPr="006C1E30">
        <w:rPr>
          <w:rFonts w:cs="Arial"/>
          <w:sz w:val="24"/>
          <w:szCs w:val="24"/>
        </w:rPr>
        <w:t>Commitment Letter/MOU</w:t>
      </w:r>
    </w:p>
    <w:p w:rsidR="006C1E30" w:rsidRPr="006C1E30" w:rsidRDefault="006C1E30" w:rsidP="000E3A18">
      <w:pPr>
        <w:pStyle w:val="ListParagraph"/>
        <w:numPr>
          <w:ilvl w:val="0"/>
          <w:numId w:val="14"/>
        </w:numPr>
        <w:tabs>
          <w:tab w:val="left" w:pos="-1440"/>
          <w:tab w:val="left" w:pos="-720"/>
          <w:tab w:val="left" w:pos="-360"/>
          <w:tab w:val="left" w:pos="0"/>
          <w:tab w:val="right" w:leader="dot" w:pos="9720"/>
        </w:tabs>
        <w:ind w:left="270" w:hanging="270"/>
        <w:rPr>
          <w:rFonts w:cs="Arial"/>
          <w:sz w:val="24"/>
          <w:szCs w:val="24"/>
        </w:rPr>
      </w:pPr>
      <w:r>
        <w:rPr>
          <w:rFonts w:cs="Arial"/>
          <w:b/>
          <w:sz w:val="24"/>
          <w:szCs w:val="24"/>
        </w:rPr>
        <w:t>Attachment 2</w:t>
      </w:r>
      <w:r w:rsidRPr="006C1E30">
        <w:rPr>
          <w:rFonts w:cs="Arial"/>
          <w:b/>
          <w:sz w:val="24"/>
          <w:szCs w:val="24"/>
        </w:rPr>
        <w:t>:</w:t>
      </w:r>
      <w:r w:rsidRPr="006C1E30">
        <w:rPr>
          <w:rFonts w:cs="Arial"/>
          <w:sz w:val="24"/>
          <w:szCs w:val="24"/>
        </w:rPr>
        <w:t xml:space="preserve"> </w:t>
      </w:r>
      <w:r w:rsidR="00E0703D">
        <w:rPr>
          <w:rFonts w:cs="Arial"/>
          <w:sz w:val="24"/>
          <w:szCs w:val="24"/>
        </w:rPr>
        <w:t>Grant/</w:t>
      </w:r>
      <w:r w:rsidRPr="006C1E30">
        <w:rPr>
          <w:rFonts w:cs="Arial"/>
          <w:sz w:val="24"/>
          <w:szCs w:val="24"/>
        </w:rPr>
        <w:t>Loan Application</w:t>
      </w:r>
      <w:r w:rsidR="00E0703D">
        <w:rPr>
          <w:rFonts w:cs="Arial"/>
          <w:sz w:val="24"/>
          <w:szCs w:val="24"/>
        </w:rPr>
        <w:t xml:space="preserve"> &amp; Certifications</w:t>
      </w:r>
    </w:p>
    <w:p w:rsidR="0077562A" w:rsidRPr="0077562A" w:rsidRDefault="004E144D" w:rsidP="005B26D2">
      <w:pPr>
        <w:spacing w:after="200" w:line="276" w:lineRule="auto"/>
        <w:rPr>
          <w:rFonts w:eastAsia="Times New Roman" w:cs="Arial"/>
        </w:rPr>
      </w:pPr>
      <w:r>
        <w:rPr>
          <w:rFonts w:eastAsia="Times New Roman" w:cs="Arial"/>
        </w:rPr>
        <w:br/>
      </w:r>
      <w:r w:rsidR="008C3460">
        <w:rPr>
          <w:rFonts w:eastAsia="Times New Roman" w:cs="Arial"/>
        </w:rPr>
        <w:t>Any</w:t>
      </w:r>
      <w:r w:rsidR="008C3460" w:rsidRPr="008C3460">
        <w:rPr>
          <w:rFonts w:eastAsia="Times New Roman" w:cs="Arial"/>
        </w:rPr>
        <w:t xml:space="preserve"> additional attachments </w:t>
      </w:r>
      <w:r w:rsidR="008A39D6">
        <w:rPr>
          <w:rFonts w:eastAsia="Times New Roman" w:cs="Arial"/>
        </w:rPr>
        <w:t xml:space="preserve">that are provided within the application should be appropriately labeled and noted as the information provided within the Table of Contents Checklist. </w:t>
      </w:r>
    </w:p>
    <w:sectPr w:rsidR="0077562A" w:rsidRPr="0077562A" w:rsidSect="00207A1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3D1F" w:rsidRDefault="00603D1F" w:rsidP="00207A1E">
      <w:r>
        <w:separator/>
      </w:r>
    </w:p>
  </w:endnote>
  <w:endnote w:type="continuationSeparator" w:id="0">
    <w:p w:rsidR="00603D1F" w:rsidRDefault="00603D1F" w:rsidP="00207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D1F" w:rsidRDefault="00603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603D1F" w:rsidRDefault="00603D1F">
    <w:pPr>
      <w:pStyle w:val="Footer"/>
      <w:numPr>
        <w:ilvl w:val="12"/>
        <w:numId w:val="0"/>
      </w:num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szCs w:val="22"/>
      </w:rPr>
      <w:id w:val="-1182281438"/>
      <w:docPartObj>
        <w:docPartGallery w:val="Page Numbers (Bottom of Page)"/>
        <w:docPartUnique/>
      </w:docPartObj>
    </w:sdtPr>
    <w:sdtEndPr>
      <w:rPr>
        <w:noProof/>
      </w:rPr>
    </w:sdtEndPr>
    <w:sdtContent>
      <w:p w:rsidR="00603D1F" w:rsidRPr="0036244B" w:rsidRDefault="007E42E3">
        <w:pPr>
          <w:pStyle w:val="Footer"/>
          <w:jc w:val="right"/>
          <w:rPr>
            <w:sz w:val="22"/>
            <w:szCs w:val="22"/>
          </w:rPr>
        </w:pPr>
        <w:r>
          <w:rPr>
            <w:sz w:val="22"/>
            <w:szCs w:val="22"/>
          </w:rPr>
          <w:t>Part 2 Economic Development 2019</w:t>
        </w:r>
        <w:r w:rsidR="00603D1F" w:rsidRPr="0036244B">
          <w:rPr>
            <w:sz w:val="22"/>
            <w:szCs w:val="22"/>
          </w:rPr>
          <w:t xml:space="preserve">                                                                                   </w:t>
        </w:r>
        <w:r w:rsidR="00603D1F" w:rsidRPr="0036244B">
          <w:rPr>
            <w:sz w:val="22"/>
            <w:szCs w:val="22"/>
          </w:rPr>
          <w:fldChar w:fldCharType="begin"/>
        </w:r>
        <w:r w:rsidR="00603D1F" w:rsidRPr="0036244B">
          <w:rPr>
            <w:sz w:val="22"/>
            <w:szCs w:val="22"/>
          </w:rPr>
          <w:instrText xml:space="preserve"> PAGE   \* MERGEFORMAT </w:instrText>
        </w:r>
        <w:r w:rsidR="00603D1F" w:rsidRPr="0036244B">
          <w:rPr>
            <w:sz w:val="22"/>
            <w:szCs w:val="22"/>
          </w:rPr>
          <w:fldChar w:fldCharType="separate"/>
        </w:r>
        <w:r w:rsidR="004E144D">
          <w:rPr>
            <w:noProof/>
            <w:sz w:val="22"/>
            <w:szCs w:val="22"/>
          </w:rPr>
          <w:t>29</w:t>
        </w:r>
        <w:r w:rsidR="00603D1F" w:rsidRPr="0036244B">
          <w:rPr>
            <w:noProof/>
            <w:sz w:val="22"/>
            <w:szCs w:val="22"/>
          </w:rPr>
          <w:fldChar w:fldCharType="end"/>
        </w:r>
      </w:p>
    </w:sdtContent>
  </w:sdt>
  <w:p w:rsidR="00603D1F" w:rsidRDefault="00603D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757141"/>
      <w:docPartObj>
        <w:docPartGallery w:val="Page Numbers (Bottom of Page)"/>
        <w:docPartUnique/>
      </w:docPartObj>
    </w:sdtPr>
    <w:sdtEndPr>
      <w:rPr>
        <w:noProof/>
      </w:rPr>
    </w:sdtEndPr>
    <w:sdtContent>
      <w:p w:rsidR="00603D1F" w:rsidRDefault="00505BF2">
        <w:pPr>
          <w:pStyle w:val="Footer"/>
          <w:jc w:val="right"/>
        </w:pPr>
        <w:r>
          <w:t xml:space="preserve">ACEDP </w:t>
        </w:r>
        <w:r w:rsidR="00603D1F">
          <w:rPr>
            <w:sz w:val="22"/>
            <w:szCs w:val="22"/>
          </w:rPr>
          <w:t xml:space="preserve">Economic Development </w:t>
        </w:r>
        <w:r>
          <w:rPr>
            <w:sz w:val="22"/>
            <w:szCs w:val="22"/>
          </w:rPr>
          <w:t>Application Oct. 2020</w:t>
        </w:r>
        <w:r w:rsidR="00603D1F">
          <w:rPr>
            <w:sz w:val="22"/>
            <w:szCs w:val="22"/>
          </w:rPr>
          <w:t xml:space="preserve">                                                                                 </w:t>
        </w:r>
        <w:r w:rsidR="00603D1F" w:rsidRPr="0036244B">
          <w:rPr>
            <w:sz w:val="22"/>
            <w:szCs w:val="22"/>
          </w:rPr>
          <w:t xml:space="preserve"> </w:t>
        </w:r>
        <w:r w:rsidR="00603D1F" w:rsidRPr="0036244B">
          <w:rPr>
            <w:sz w:val="22"/>
            <w:szCs w:val="22"/>
          </w:rPr>
          <w:fldChar w:fldCharType="begin"/>
        </w:r>
        <w:r w:rsidR="00603D1F" w:rsidRPr="0036244B">
          <w:rPr>
            <w:sz w:val="22"/>
            <w:szCs w:val="22"/>
          </w:rPr>
          <w:instrText xml:space="preserve"> PAGE   \* MERGEFORMAT </w:instrText>
        </w:r>
        <w:r w:rsidR="00603D1F" w:rsidRPr="0036244B">
          <w:rPr>
            <w:sz w:val="22"/>
            <w:szCs w:val="22"/>
          </w:rPr>
          <w:fldChar w:fldCharType="separate"/>
        </w:r>
        <w:r w:rsidR="00041D5C">
          <w:rPr>
            <w:noProof/>
            <w:sz w:val="22"/>
            <w:szCs w:val="22"/>
          </w:rPr>
          <w:t>1</w:t>
        </w:r>
        <w:r w:rsidR="00603D1F" w:rsidRPr="0036244B">
          <w:rPr>
            <w:noProof/>
            <w:sz w:val="22"/>
            <w:szCs w:val="22"/>
          </w:rPr>
          <w:fldChar w:fldCharType="end"/>
        </w:r>
      </w:p>
    </w:sdtContent>
  </w:sdt>
  <w:p w:rsidR="00603D1F" w:rsidRDefault="00603D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D1F" w:rsidRDefault="00603D1F">
    <w:pPr>
      <w:pStyle w:val="Footer"/>
      <w:numPr>
        <w:ilvl w:val="12"/>
        <w:numId w:val="0"/>
      </w:numP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p w:rsidR="00603D1F" w:rsidRDefault="00603D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3D1F" w:rsidRDefault="00603D1F" w:rsidP="00207A1E">
      <w:r>
        <w:separator/>
      </w:r>
    </w:p>
  </w:footnote>
  <w:footnote w:type="continuationSeparator" w:id="0">
    <w:p w:rsidR="00603D1F" w:rsidRDefault="00603D1F" w:rsidP="00207A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15:restartNumberingAfterBreak="0">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15:restartNumberingAfterBreak="0">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15:restartNumberingAfterBreak="0">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15:restartNumberingAfterBreak="0">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34558A"/>
    <w:multiLevelType w:val="hybridMultilevel"/>
    <w:tmpl w:val="B2C0248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B0B5076"/>
    <w:multiLevelType w:val="hybridMultilevel"/>
    <w:tmpl w:val="25A44BA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A96972"/>
    <w:multiLevelType w:val="hybridMultilevel"/>
    <w:tmpl w:val="C580496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923B82"/>
    <w:multiLevelType w:val="hybridMultilevel"/>
    <w:tmpl w:val="68446A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CD7011"/>
    <w:multiLevelType w:val="hybridMultilevel"/>
    <w:tmpl w:val="0CCA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875920"/>
    <w:multiLevelType w:val="hybridMultilevel"/>
    <w:tmpl w:val="2E8AC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4563AA"/>
    <w:multiLevelType w:val="hybridMultilevel"/>
    <w:tmpl w:val="5F72030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9FB6865"/>
    <w:multiLevelType w:val="hybridMultilevel"/>
    <w:tmpl w:val="7828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241CC7"/>
    <w:multiLevelType w:val="hybridMultilevel"/>
    <w:tmpl w:val="DAFA58A0"/>
    <w:lvl w:ilvl="0" w:tplc="8EDCFD8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7902B8"/>
    <w:multiLevelType w:val="hybridMultilevel"/>
    <w:tmpl w:val="013EE726"/>
    <w:lvl w:ilvl="0" w:tplc="272894E2">
      <w:start w:val="1"/>
      <w:numFmt w:val="bullet"/>
      <w:lvlText w:val=""/>
      <w:lvlJc w:val="left"/>
      <w:pPr>
        <w:tabs>
          <w:tab w:val="num" w:pos="720"/>
        </w:tabs>
        <w:ind w:left="720" w:hanging="360"/>
      </w:pPr>
      <w:rPr>
        <w:rFonts w:ascii="Symbol" w:hAnsi="Symbol" w:hint="default"/>
        <w:sz w:val="20"/>
      </w:rPr>
    </w:lvl>
    <w:lvl w:ilvl="1" w:tplc="0C8A6A88" w:tentative="1">
      <w:start w:val="1"/>
      <w:numFmt w:val="bullet"/>
      <w:lvlText w:val="o"/>
      <w:lvlJc w:val="left"/>
      <w:pPr>
        <w:tabs>
          <w:tab w:val="num" w:pos="1440"/>
        </w:tabs>
        <w:ind w:left="1440" w:hanging="360"/>
      </w:pPr>
      <w:rPr>
        <w:rFonts w:ascii="Courier New" w:hAnsi="Courier New" w:hint="default"/>
        <w:sz w:val="20"/>
      </w:rPr>
    </w:lvl>
    <w:lvl w:ilvl="2" w:tplc="80967DB8" w:tentative="1">
      <w:start w:val="1"/>
      <w:numFmt w:val="bullet"/>
      <w:lvlText w:val=""/>
      <w:lvlJc w:val="left"/>
      <w:pPr>
        <w:tabs>
          <w:tab w:val="num" w:pos="2160"/>
        </w:tabs>
        <w:ind w:left="2160" w:hanging="360"/>
      </w:pPr>
      <w:rPr>
        <w:rFonts w:ascii="Wingdings" w:hAnsi="Wingdings" w:hint="default"/>
        <w:sz w:val="20"/>
      </w:rPr>
    </w:lvl>
    <w:lvl w:ilvl="3" w:tplc="7C681DDA" w:tentative="1">
      <w:start w:val="1"/>
      <w:numFmt w:val="bullet"/>
      <w:lvlText w:val=""/>
      <w:lvlJc w:val="left"/>
      <w:pPr>
        <w:tabs>
          <w:tab w:val="num" w:pos="2880"/>
        </w:tabs>
        <w:ind w:left="2880" w:hanging="360"/>
      </w:pPr>
      <w:rPr>
        <w:rFonts w:ascii="Wingdings" w:hAnsi="Wingdings" w:hint="default"/>
        <w:sz w:val="20"/>
      </w:rPr>
    </w:lvl>
    <w:lvl w:ilvl="4" w:tplc="79D43CC8" w:tentative="1">
      <w:start w:val="1"/>
      <w:numFmt w:val="bullet"/>
      <w:lvlText w:val=""/>
      <w:lvlJc w:val="left"/>
      <w:pPr>
        <w:tabs>
          <w:tab w:val="num" w:pos="3600"/>
        </w:tabs>
        <w:ind w:left="3600" w:hanging="360"/>
      </w:pPr>
      <w:rPr>
        <w:rFonts w:ascii="Wingdings" w:hAnsi="Wingdings" w:hint="default"/>
        <w:sz w:val="20"/>
      </w:rPr>
    </w:lvl>
    <w:lvl w:ilvl="5" w:tplc="4648CBFC" w:tentative="1">
      <w:start w:val="1"/>
      <w:numFmt w:val="bullet"/>
      <w:lvlText w:val=""/>
      <w:lvlJc w:val="left"/>
      <w:pPr>
        <w:tabs>
          <w:tab w:val="num" w:pos="4320"/>
        </w:tabs>
        <w:ind w:left="4320" w:hanging="360"/>
      </w:pPr>
      <w:rPr>
        <w:rFonts w:ascii="Wingdings" w:hAnsi="Wingdings" w:hint="default"/>
        <w:sz w:val="20"/>
      </w:rPr>
    </w:lvl>
    <w:lvl w:ilvl="6" w:tplc="268E7B9A" w:tentative="1">
      <w:start w:val="1"/>
      <w:numFmt w:val="bullet"/>
      <w:lvlText w:val=""/>
      <w:lvlJc w:val="left"/>
      <w:pPr>
        <w:tabs>
          <w:tab w:val="num" w:pos="5040"/>
        </w:tabs>
        <w:ind w:left="5040" w:hanging="360"/>
      </w:pPr>
      <w:rPr>
        <w:rFonts w:ascii="Wingdings" w:hAnsi="Wingdings" w:hint="default"/>
        <w:sz w:val="20"/>
      </w:rPr>
    </w:lvl>
    <w:lvl w:ilvl="7" w:tplc="4E0818E6" w:tentative="1">
      <w:start w:val="1"/>
      <w:numFmt w:val="bullet"/>
      <w:lvlText w:val=""/>
      <w:lvlJc w:val="left"/>
      <w:pPr>
        <w:tabs>
          <w:tab w:val="num" w:pos="5760"/>
        </w:tabs>
        <w:ind w:left="5760" w:hanging="360"/>
      </w:pPr>
      <w:rPr>
        <w:rFonts w:ascii="Wingdings" w:hAnsi="Wingdings" w:hint="default"/>
        <w:sz w:val="20"/>
      </w:rPr>
    </w:lvl>
    <w:lvl w:ilvl="8" w:tplc="A5FC666E"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D656CA"/>
    <w:multiLevelType w:val="hybridMultilevel"/>
    <w:tmpl w:val="3EDAA450"/>
    <w:lvl w:ilvl="0" w:tplc="ACACC8CE">
      <w:start w:val="11"/>
      <w:numFmt w:val="upp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EA83D35"/>
    <w:multiLevelType w:val="hybridMultilevel"/>
    <w:tmpl w:val="D7FEA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FF45C4"/>
    <w:multiLevelType w:val="hybridMultilevel"/>
    <w:tmpl w:val="8264A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D1460B"/>
    <w:multiLevelType w:val="hybridMultilevel"/>
    <w:tmpl w:val="0E9CF498"/>
    <w:lvl w:ilvl="0" w:tplc="BE66CC76">
      <w:start w:val="1"/>
      <w:numFmt w:val="decimal"/>
      <w:lvlText w:val="%1."/>
      <w:lvlJc w:val="left"/>
      <w:pPr>
        <w:ind w:left="792" w:hanging="360"/>
      </w:pPr>
      <w:rPr>
        <w:rFonts w:asciiTheme="minorHAnsi" w:eastAsiaTheme="minorEastAsia" w:hAnsiTheme="minorHAnsi" w:cstheme="minorHAnsi"/>
        <w:color w:val="auto"/>
      </w:rPr>
    </w:lvl>
    <w:lvl w:ilvl="1" w:tplc="04090019">
      <w:start w:val="1"/>
      <w:numFmt w:val="lowerLetter"/>
      <w:lvlText w:val="%2."/>
      <w:lvlJc w:val="left"/>
      <w:pPr>
        <w:ind w:left="1512" w:hanging="360"/>
      </w:pPr>
    </w:lvl>
    <w:lvl w:ilvl="2" w:tplc="D796344A">
      <w:start w:val="1"/>
      <w:numFmt w:val="decimal"/>
      <w:lvlText w:val="%3."/>
      <w:lvlJc w:val="left"/>
      <w:pPr>
        <w:ind w:left="2232" w:hanging="180"/>
      </w:pPr>
      <w:rPr>
        <w:b w:val="0"/>
        <w:color w:val="auto"/>
      </w:r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15:restartNumberingAfterBreak="0">
    <w:nsid w:val="493F3144"/>
    <w:multiLevelType w:val="hybridMultilevel"/>
    <w:tmpl w:val="25A44BA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0E5004"/>
    <w:multiLevelType w:val="hybridMultilevel"/>
    <w:tmpl w:val="40D4699C"/>
    <w:lvl w:ilvl="0" w:tplc="0409000F">
      <w:start w:val="1"/>
      <w:numFmt w:val="decimal"/>
      <w:lvlText w:val="%1."/>
      <w:lvlJc w:val="left"/>
      <w:pPr>
        <w:ind w:left="792" w:hanging="360"/>
      </w:pPr>
      <w:rPr>
        <w:color w:val="auto"/>
      </w:rPr>
    </w:lvl>
    <w:lvl w:ilvl="1" w:tplc="04090015">
      <w:start w:val="1"/>
      <w:numFmt w:val="upperLetter"/>
      <w:lvlText w:val="%2."/>
      <w:lvlJc w:val="left"/>
      <w:pPr>
        <w:ind w:left="1512" w:hanging="360"/>
      </w:pPr>
    </w:lvl>
    <w:lvl w:ilvl="2" w:tplc="D796344A">
      <w:start w:val="1"/>
      <w:numFmt w:val="decimal"/>
      <w:lvlText w:val="%3."/>
      <w:lvlJc w:val="left"/>
      <w:pPr>
        <w:ind w:left="2232" w:hanging="180"/>
      </w:pPr>
      <w:rPr>
        <w:b w:val="0"/>
        <w:color w:val="auto"/>
      </w:r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4BF11ECF"/>
    <w:multiLevelType w:val="multilevel"/>
    <w:tmpl w:val="403EF37E"/>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E26438E"/>
    <w:multiLevelType w:val="hybridMultilevel"/>
    <w:tmpl w:val="A74CC2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5F7FBB"/>
    <w:multiLevelType w:val="hybridMultilevel"/>
    <w:tmpl w:val="134A596E"/>
    <w:lvl w:ilvl="0" w:tplc="FFFFFFFF">
      <w:start w:val="1"/>
      <w:numFmt w:val="bullet"/>
      <w:lvlText w:val=""/>
      <w:lvlJc w:val="left"/>
      <w:pPr>
        <w:ind w:left="825" w:hanging="360"/>
      </w:pPr>
      <w:rPr>
        <w:rFonts w:ascii="Wingdings" w:hAnsi="Wingdings" w:hint="default"/>
        <w:sz w:val="22"/>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0" w15:restartNumberingAfterBreak="0">
    <w:nsid w:val="6CD615D7"/>
    <w:multiLevelType w:val="hybridMultilevel"/>
    <w:tmpl w:val="44CA4A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3D6AE4"/>
    <w:multiLevelType w:val="hybridMultilevel"/>
    <w:tmpl w:val="F0406D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6E335B4"/>
    <w:multiLevelType w:val="hybridMultilevel"/>
    <w:tmpl w:val="0814645A"/>
    <w:lvl w:ilvl="0" w:tplc="04090015">
      <w:start w:val="1"/>
      <w:numFmt w:val="upp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3" w15:restartNumberingAfterBreak="0">
    <w:nsid w:val="76E622B8"/>
    <w:multiLevelType w:val="multilevel"/>
    <w:tmpl w:val="6420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0B677A"/>
    <w:multiLevelType w:val="hybridMultilevel"/>
    <w:tmpl w:val="23A26A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B755A4"/>
    <w:multiLevelType w:val="hybridMultilevel"/>
    <w:tmpl w:val="6484A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35"/>
  </w:num>
  <w:num w:numId="13">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14">
    <w:abstractNumId w:val="18"/>
  </w:num>
  <w:num w:numId="15">
    <w:abstractNumId w:val="22"/>
  </w:num>
  <w:num w:numId="16">
    <w:abstractNumId w:val="29"/>
  </w:num>
  <w:num w:numId="17">
    <w:abstractNumId w:val="20"/>
  </w:num>
  <w:num w:numId="18">
    <w:abstractNumId w:val="31"/>
  </w:num>
  <w:num w:numId="19">
    <w:abstractNumId w:val="34"/>
  </w:num>
  <w:num w:numId="20">
    <w:abstractNumId w:val="30"/>
  </w:num>
  <w:num w:numId="21">
    <w:abstractNumId w:val="15"/>
  </w:num>
  <w:num w:numId="22">
    <w:abstractNumId w:val="25"/>
  </w:num>
  <w:num w:numId="23">
    <w:abstractNumId w:val="24"/>
  </w:num>
  <w:num w:numId="24">
    <w:abstractNumId w:val="26"/>
  </w:num>
  <w:num w:numId="25">
    <w:abstractNumId w:val="27"/>
  </w:num>
  <w:num w:numId="26">
    <w:abstractNumId w:val="12"/>
  </w:num>
  <w:num w:numId="27">
    <w:abstractNumId w:val="19"/>
  </w:num>
  <w:num w:numId="28">
    <w:abstractNumId w:val="16"/>
  </w:num>
  <w:num w:numId="29">
    <w:abstractNumId w:val="33"/>
  </w:num>
  <w:num w:numId="30">
    <w:abstractNumId w:val="23"/>
  </w:num>
  <w:num w:numId="31">
    <w:abstractNumId w:val="14"/>
  </w:num>
  <w:num w:numId="32">
    <w:abstractNumId w:val="28"/>
  </w:num>
  <w:num w:numId="33">
    <w:abstractNumId w:val="17"/>
  </w:num>
  <w:num w:numId="34">
    <w:abstractNumId w:val="11"/>
  </w:num>
  <w:num w:numId="35">
    <w:abstractNumId w:val="13"/>
  </w:num>
  <w:num w:numId="36">
    <w:abstractNumId w:val="32"/>
  </w:num>
  <w:num w:numId="37">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A1E"/>
    <w:rsid w:val="00000DBE"/>
    <w:rsid w:val="000130EE"/>
    <w:rsid w:val="000337F5"/>
    <w:rsid w:val="000414F3"/>
    <w:rsid w:val="00041D5C"/>
    <w:rsid w:val="0005280F"/>
    <w:rsid w:val="000670B0"/>
    <w:rsid w:val="00071749"/>
    <w:rsid w:val="00074B6C"/>
    <w:rsid w:val="00096769"/>
    <w:rsid w:val="000A6960"/>
    <w:rsid w:val="000B4999"/>
    <w:rsid w:val="000B4E61"/>
    <w:rsid w:val="000D0F36"/>
    <w:rsid w:val="000D52B3"/>
    <w:rsid w:val="000E3A18"/>
    <w:rsid w:val="00106FAC"/>
    <w:rsid w:val="00135460"/>
    <w:rsid w:val="00135B7A"/>
    <w:rsid w:val="00156EC8"/>
    <w:rsid w:val="00165F82"/>
    <w:rsid w:val="00173ED2"/>
    <w:rsid w:val="00185EB1"/>
    <w:rsid w:val="0019066A"/>
    <w:rsid w:val="00193C37"/>
    <w:rsid w:val="001959AC"/>
    <w:rsid w:val="00196F6F"/>
    <w:rsid w:val="001A2D51"/>
    <w:rsid w:val="001D489D"/>
    <w:rsid w:val="001D66DE"/>
    <w:rsid w:val="001F08DF"/>
    <w:rsid w:val="001F1AC1"/>
    <w:rsid w:val="001F5B5E"/>
    <w:rsid w:val="00200462"/>
    <w:rsid w:val="00207A1E"/>
    <w:rsid w:val="002130F5"/>
    <w:rsid w:val="002214C6"/>
    <w:rsid w:val="002331DF"/>
    <w:rsid w:val="00240B95"/>
    <w:rsid w:val="002420DA"/>
    <w:rsid w:val="00243656"/>
    <w:rsid w:val="00255344"/>
    <w:rsid w:val="00263A09"/>
    <w:rsid w:val="002802F9"/>
    <w:rsid w:val="00297519"/>
    <w:rsid w:val="002D0686"/>
    <w:rsid w:val="002D0980"/>
    <w:rsid w:val="002D38EB"/>
    <w:rsid w:val="002D7ACC"/>
    <w:rsid w:val="002E35D5"/>
    <w:rsid w:val="002E45A9"/>
    <w:rsid w:val="002E54DD"/>
    <w:rsid w:val="00305D6E"/>
    <w:rsid w:val="00314B23"/>
    <w:rsid w:val="00316CE8"/>
    <w:rsid w:val="00356693"/>
    <w:rsid w:val="003608EA"/>
    <w:rsid w:val="00361A62"/>
    <w:rsid w:val="0036244B"/>
    <w:rsid w:val="00382D4F"/>
    <w:rsid w:val="00387B96"/>
    <w:rsid w:val="00395388"/>
    <w:rsid w:val="003A0892"/>
    <w:rsid w:val="003A2CEB"/>
    <w:rsid w:val="003B508D"/>
    <w:rsid w:val="003D6004"/>
    <w:rsid w:val="003E5067"/>
    <w:rsid w:val="003E52F2"/>
    <w:rsid w:val="00401002"/>
    <w:rsid w:val="00405BC9"/>
    <w:rsid w:val="00411C1E"/>
    <w:rsid w:val="004214D9"/>
    <w:rsid w:val="004244DC"/>
    <w:rsid w:val="00442F11"/>
    <w:rsid w:val="00473F43"/>
    <w:rsid w:val="004A0577"/>
    <w:rsid w:val="004A6BB8"/>
    <w:rsid w:val="004B53C0"/>
    <w:rsid w:val="004C2A1D"/>
    <w:rsid w:val="004C3CC0"/>
    <w:rsid w:val="004D4022"/>
    <w:rsid w:val="004D5F84"/>
    <w:rsid w:val="004E144D"/>
    <w:rsid w:val="004E3A04"/>
    <w:rsid w:val="004F62AB"/>
    <w:rsid w:val="00505BF2"/>
    <w:rsid w:val="00520481"/>
    <w:rsid w:val="00533672"/>
    <w:rsid w:val="0055565F"/>
    <w:rsid w:val="005567D5"/>
    <w:rsid w:val="00565F7D"/>
    <w:rsid w:val="00566CB3"/>
    <w:rsid w:val="00573B5F"/>
    <w:rsid w:val="0057766E"/>
    <w:rsid w:val="00583F2A"/>
    <w:rsid w:val="00597F69"/>
    <w:rsid w:val="005A20F3"/>
    <w:rsid w:val="005B26D2"/>
    <w:rsid w:val="005C5BC3"/>
    <w:rsid w:val="005C6975"/>
    <w:rsid w:val="005D440B"/>
    <w:rsid w:val="005D6156"/>
    <w:rsid w:val="005D69EF"/>
    <w:rsid w:val="005E3FD0"/>
    <w:rsid w:val="005F49B9"/>
    <w:rsid w:val="00603D1F"/>
    <w:rsid w:val="00614D0F"/>
    <w:rsid w:val="00624FE9"/>
    <w:rsid w:val="00655FFD"/>
    <w:rsid w:val="006569AD"/>
    <w:rsid w:val="00666988"/>
    <w:rsid w:val="00674B6F"/>
    <w:rsid w:val="006B4310"/>
    <w:rsid w:val="006C1E30"/>
    <w:rsid w:val="006C766B"/>
    <w:rsid w:val="006D1A4C"/>
    <w:rsid w:val="006D3CEB"/>
    <w:rsid w:val="006D6801"/>
    <w:rsid w:val="006E1050"/>
    <w:rsid w:val="006F601B"/>
    <w:rsid w:val="00702AF2"/>
    <w:rsid w:val="007100A6"/>
    <w:rsid w:val="00717FEE"/>
    <w:rsid w:val="00720562"/>
    <w:rsid w:val="00724828"/>
    <w:rsid w:val="00730E70"/>
    <w:rsid w:val="00731A0D"/>
    <w:rsid w:val="0073379C"/>
    <w:rsid w:val="0074500D"/>
    <w:rsid w:val="00757F52"/>
    <w:rsid w:val="00761240"/>
    <w:rsid w:val="0076139D"/>
    <w:rsid w:val="007718F4"/>
    <w:rsid w:val="00772805"/>
    <w:rsid w:val="0077562A"/>
    <w:rsid w:val="00783601"/>
    <w:rsid w:val="007902A2"/>
    <w:rsid w:val="007B46E7"/>
    <w:rsid w:val="007C58A9"/>
    <w:rsid w:val="007C7601"/>
    <w:rsid w:val="007C7815"/>
    <w:rsid w:val="007D30AB"/>
    <w:rsid w:val="007D3E28"/>
    <w:rsid w:val="007E42E3"/>
    <w:rsid w:val="007F02E8"/>
    <w:rsid w:val="007F03C8"/>
    <w:rsid w:val="007F7E86"/>
    <w:rsid w:val="00804C03"/>
    <w:rsid w:val="00816300"/>
    <w:rsid w:val="00816697"/>
    <w:rsid w:val="0084081F"/>
    <w:rsid w:val="008570F9"/>
    <w:rsid w:val="00882E88"/>
    <w:rsid w:val="008A39D6"/>
    <w:rsid w:val="008A425A"/>
    <w:rsid w:val="008A6043"/>
    <w:rsid w:val="008B79A8"/>
    <w:rsid w:val="008C3460"/>
    <w:rsid w:val="008C3AA7"/>
    <w:rsid w:val="008C70BF"/>
    <w:rsid w:val="008C7C7B"/>
    <w:rsid w:val="008D0C59"/>
    <w:rsid w:val="008D2803"/>
    <w:rsid w:val="008E7129"/>
    <w:rsid w:val="008F4CDD"/>
    <w:rsid w:val="009036D5"/>
    <w:rsid w:val="00903BCC"/>
    <w:rsid w:val="0091250D"/>
    <w:rsid w:val="0091756C"/>
    <w:rsid w:val="009233A1"/>
    <w:rsid w:val="0094388F"/>
    <w:rsid w:val="00966223"/>
    <w:rsid w:val="0097124A"/>
    <w:rsid w:val="00974468"/>
    <w:rsid w:val="0099611E"/>
    <w:rsid w:val="009B0038"/>
    <w:rsid w:val="009B054E"/>
    <w:rsid w:val="009B298A"/>
    <w:rsid w:val="009B2BED"/>
    <w:rsid w:val="009B2E76"/>
    <w:rsid w:val="009B6297"/>
    <w:rsid w:val="009D0212"/>
    <w:rsid w:val="009D059F"/>
    <w:rsid w:val="009D0B63"/>
    <w:rsid w:val="009D3EE2"/>
    <w:rsid w:val="009D402B"/>
    <w:rsid w:val="009F7218"/>
    <w:rsid w:val="00A058B9"/>
    <w:rsid w:val="00A07DED"/>
    <w:rsid w:val="00A15ACB"/>
    <w:rsid w:val="00A25C87"/>
    <w:rsid w:val="00A30D0C"/>
    <w:rsid w:val="00A50A55"/>
    <w:rsid w:val="00A55AEC"/>
    <w:rsid w:val="00A572A6"/>
    <w:rsid w:val="00A6151E"/>
    <w:rsid w:val="00A654CD"/>
    <w:rsid w:val="00A86CF8"/>
    <w:rsid w:val="00A90339"/>
    <w:rsid w:val="00AA63A2"/>
    <w:rsid w:val="00AA677F"/>
    <w:rsid w:val="00AB2F1B"/>
    <w:rsid w:val="00AB4A17"/>
    <w:rsid w:val="00AB717F"/>
    <w:rsid w:val="00AC64BE"/>
    <w:rsid w:val="00AD7793"/>
    <w:rsid w:val="00AD7D76"/>
    <w:rsid w:val="00AF53DA"/>
    <w:rsid w:val="00AF7D77"/>
    <w:rsid w:val="00B31053"/>
    <w:rsid w:val="00B33D64"/>
    <w:rsid w:val="00B37EF7"/>
    <w:rsid w:val="00B47DE5"/>
    <w:rsid w:val="00B54B9F"/>
    <w:rsid w:val="00B60259"/>
    <w:rsid w:val="00B629B5"/>
    <w:rsid w:val="00B7335F"/>
    <w:rsid w:val="00B81C8B"/>
    <w:rsid w:val="00B83B2C"/>
    <w:rsid w:val="00B95A81"/>
    <w:rsid w:val="00BB5C7C"/>
    <w:rsid w:val="00BB64EE"/>
    <w:rsid w:val="00BD0927"/>
    <w:rsid w:val="00BD3619"/>
    <w:rsid w:val="00BD7F51"/>
    <w:rsid w:val="00BF0FFD"/>
    <w:rsid w:val="00BF52A9"/>
    <w:rsid w:val="00C03EEC"/>
    <w:rsid w:val="00C0537D"/>
    <w:rsid w:val="00C1239C"/>
    <w:rsid w:val="00C1243F"/>
    <w:rsid w:val="00C12BDC"/>
    <w:rsid w:val="00C229C6"/>
    <w:rsid w:val="00C23D54"/>
    <w:rsid w:val="00C30C57"/>
    <w:rsid w:val="00C761A2"/>
    <w:rsid w:val="00C83D21"/>
    <w:rsid w:val="00C9140A"/>
    <w:rsid w:val="00C96CC6"/>
    <w:rsid w:val="00CB54B1"/>
    <w:rsid w:val="00CE0E78"/>
    <w:rsid w:val="00CE7CF7"/>
    <w:rsid w:val="00CF1244"/>
    <w:rsid w:val="00CF2C90"/>
    <w:rsid w:val="00CF6A4C"/>
    <w:rsid w:val="00D055A3"/>
    <w:rsid w:val="00D068AC"/>
    <w:rsid w:val="00D10637"/>
    <w:rsid w:val="00D10C8F"/>
    <w:rsid w:val="00D15D7C"/>
    <w:rsid w:val="00D17FF1"/>
    <w:rsid w:val="00D305F0"/>
    <w:rsid w:val="00D4469D"/>
    <w:rsid w:val="00D46019"/>
    <w:rsid w:val="00D61B56"/>
    <w:rsid w:val="00D6380A"/>
    <w:rsid w:val="00D6600D"/>
    <w:rsid w:val="00D97284"/>
    <w:rsid w:val="00DA1EF8"/>
    <w:rsid w:val="00DB129D"/>
    <w:rsid w:val="00DB5BCE"/>
    <w:rsid w:val="00DB5F9F"/>
    <w:rsid w:val="00DB67C1"/>
    <w:rsid w:val="00DC056D"/>
    <w:rsid w:val="00DC1CA5"/>
    <w:rsid w:val="00DC6D7D"/>
    <w:rsid w:val="00DD3DF1"/>
    <w:rsid w:val="00DD6C3E"/>
    <w:rsid w:val="00DE1599"/>
    <w:rsid w:val="00DE4D69"/>
    <w:rsid w:val="00DF35CE"/>
    <w:rsid w:val="00E02BBC"/>
    <w:rsid w:val="00E02EAD"/>
    <w:rsid w:val="00E0703D"/>
    <w:rsid w:val="00E255E1"/>
    <w:rsid w:val="00E442F2"/>
    <w:rsid w:val="00E448B5"/>
    <w:rsid w:val="00E44B98"/>
    <w:rsid w:val="00E5538F"/>
    <w:rsid w:val="00E57973"/>
    <w:rsid w:val="00E770F9"/>
    <w:rsid w:val="00E915B0"/>
    <w:rsid w:val="00EA212A"/>
    <w:rsid w:val="00EA6D90"/>
    <w:rsid w:val="00EC48B8"/>
    <w:rsid w:val="00EC657D"/>
    <w:rsid w:val="00ED511B"/>
    <w:rsid w:val="00EE33A0"/>
    <w:rsid w:val="00EF1679"/>
    <w:rsid w:val="00EF5E13"/>
    <w:rsid w:val="00F04140"/>
    <w:rsid w:val="00F113AE"/>
    <w:rsid w:val="00F16900"/>
    <w:rsid w:val="00F174BD"/>
    <w:rsid w:val="00F20C48"/>
    <w:rsid w:val="00F33C72"/>
    <w:rsid w:val="00F47995"/>
    <w:rsid w:val="00F70252"/>
    <w:rsid w:val="00F863FF"/>
    <w:rsid w:val="00F869F6"/>
    <w:rsid w:val="00F961AB"/>
    <w:rsid w:val="00FA2254"/>
    <w:rsid w:val="00FB233A"/>
    <w:rsid w:val="00FC6A6A"/>
    <w:rsid w:val="00FE0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1A6741BA"/>
  <w15:docId w15:val="{921D96E8-579B-46E7-968B-6DB58D6F9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297"/>
  </w:style>
  <w:style w:type="paragraph" w:styleId="Heading1">
    <w:name w:val="heading 1"/>
    <w:basedOn w:val="Normal"/>
    <w:next w:val="Normal"/>
    <w:link w:val="Heading1Char"/>
    <w:qFormat/>
    <w:rsid w:val="00207A1E"/>
    <w:pPr>
      <w:keepNext/>
      <w:ind w:left="34"/>
      <w:outlineLvl w:val="0"/>
    </w:pPr>
    <w:rPr>
      <w:rFonts w:eastAsia="Times New Roman"/>
      <w:b/>
      <w:snapToGrid w:val="0"/>
      <w:sz w:val="20"/>
      <w:szCs w:val="20"/>
    </w:rPr>
  </w:style>
  <w:style w:type="paragraph" w:styleId="Heading2">
    <w:name w:val="heading 2"/>
    <w:basedOn w:val="Normal"/>
    <w:next w:val="Normal"/>
    <w:link w:val="Heading2Char"/>
    <w:qFormat/>
    <w:rsid w:val="00207A1E"/>
    <w:pPr>
      <w:keepNext/>
      <w:widowControl w:val="0"/>
      <w:ind w:right="-54"/>
      <w:jc w:val="center"/>
      <w:outlineLvl w:val="1"/>
    </w:pPr>
    <w:rPr>
      <w:rFonts w:eastAsia="Times New Roman"/>
      <w:b/>
      <w:snapToGrid w:val="0"/>
      <w:sz w:val="32"/>
      <w:szCs w:val="20"/>
    </w:rPr>
  </w:style>
  <w:style w:type="paragraph" w:styleId="Heading3">
    <w:name w:val="heading 3"/>
    <w:basedOn w:val="Normal"/>
    <w:next w:val="Normal"/>
    <w:link w:val="Heading3Char"/>
    <w:qFormat/>
    <w:rsid w:val="00207A1E"/>
    <w:pPr>
      <w:keepNext/>
      <w:spacing w:before="240" w:after="60"/>
      <w:outlineLvl w:val="2"/>
    </w:pPr>
    <w:rPr>
      <w:rFonts w:eastAsia="Times New Roman"/>
      <w:b/>
      <w:szCs w:val="20"/>
    </w:rPr>
  </w:style>
  <w:style w:type="paragraph" w:styleId="Heading4">
    <w:name w:val="heading 4"/>
    <w:basedOn w:val="Normal"/>
    <w:next w:val="Normal"/>
    <w:link w:val="Heading4Char"/>
    <w:qFormat/>
    <w:rsid w:val="00207A1E"/>
    <w:pPr>
      <w:keepNext/>
      <w:tabs>
        <w:tab w:val="left" w:pos="1"/>
        <w:tab w:val="right" w:pos="2160"/>
        <w:tab w:val="right" w:pos="3240"/>
        <w:tab w:val="right" w:pos="4320"/>
        <w:tab w:val="right" w:pos="5400"/>
        <w:tab w:val="right" w:pos="6480"/>
        <w:tab w:val="right" w:pos="7560"/>
        <w:tab w:val="right" w:pos="8640"/>
        <w:tab w:val="right" w:pos="9720"/>
      </w:tabs>
      <w:outlineLvl w:val="3"/>
    </w:pPr>
    <w:rPr>
      <w:rFonts w:eastAsia="Times New Roman"/>
      <w:b/>
      <w:sz w:val="16"/>
      <w:szCs w:val="20"/>
    </w:rPr>
  </w:style>
  <w:style w:type="paragraph" w:styleId="Heading5">
    <w:name w:val="heading 5"/>
    <w:aliases w:val="H5"/>
    <w:basedOn w:val="Normal"/>
    <w:next w:val="Normal"/>
    <w:link w:val="Heading5Char"/>
    <w:qFormat/>
    <w:rsid w:val="00207A1E"/>
    <w:pPr>
      <w:keepNext/>
      <w:widowControl w:val="0"/>
      <w:outlineLvl w:val="4"/>
    </w:pPr>
    <w:rPr>
      <w:rFonts w:ascii="Arial" w:eastAsia="Times New Roman" w:hAnsi="Arial"/>
      <w:b/>
      <w:snapToGrid w:val="0"/>
      <w:sz w:val="18"/>
      <w:szCs w:val="20"/>
    </w:rPr>
  </w:style>
  <w:style w:type="paragraph" w:styleId="Heading6">
    <w:name w:val="heading 6"/>
    <w:basedOn w:val="Normal"/>
    <w:next w:val="Normal"/>
    <w:link w:val="Heading6Char"/>
    <w:qFormat/>
    <w:rsid w:val="00207A1E"/>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center"/>
      <w:outlineLvl w:val="5"/>
    </w:pPr>
    <w:rPr>
      <w:rFonts w:ascii="Arial" w:eastAsia="Times New Roman" w:hAnsi="Arial"/>
      <w:b/>
      <w:sz w:val="18"/>
      <w:szCs w:val="20"/>
    </w:rPr>
  </w:style>
  <w:style w:type="paragraph" w:styleId="Heading7">
    <w:name w:val="heading 7"/>
    <w:basedOn w:val="Normal"/>
    <w:next w:val="Normal"/>
    <w:link w:val="Heading7Char"/>
    <w:qFormat/>
    <w:rsid w:val="00207A1E"/>
    <w:pPr>
      <w:keepNext/>
      <w:outlineLvl w:val="6"/>
    </w:pPr>
    <w:rPr>
      <w:rFonts w:eastAsia="Times New Roman"/>
      <w:b/>
      <w:bCs/>
      <w:sz w:val="20"/>
      <w:szCs w:val="20"/>
    </w:rPr>
  </w:style>
  <w:style w:type="paragraph" w:styleId="Heading8">
    <w:name w:val="heading 8"/>
    <w:basedOn w:val="Normal"/>
    <w:next w:val="Normal"/>
    <w:link w:val="Heading8Char"/>
    <w:qFormat/>
    <w:rsid w:val="00207A1E"/>
    <w:pPr>
      <w:keepNext/>
      <w:tabs>
        <w:tab w:val="left" w:pos="720"/>
        <w:tab w:val="left" w:leader="underscore" w:pos="5760"/>
      </w:tabs>
      <w:jc w:val="center"/>
      <w:outlineLvl w:val="7"/>
    </w:pPr>
    <w:rPr>
      <w:rFonts w:eastAsia="Times New Roman"/>
      <w:b/>
      <w:sz w:val="28"/>
      <w:szCs w:val="20"/>
    </w:rPr>
  </w:style>
  <w:style w:type="paragraph" w:styleId="Heading9">
    <w:name w:val="heading 9"/>
    <w:basedOn w:val="Normal"/>
    <w:next w:val="Normal"/>
    <w:link w:val="Heading9Char"/>
    <w:qFormat/>
    <w:rsid w:val="00207A1E"/>
    <w:pPr>
      <w:keepNext/>
      <w:jc w:val="center"/>
      <w:outlineLvl w:val="8"/>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07A1E"/>
    <w:rPr>
      <w:rFonts w:eastAsia="Times New Roman"/>
      <w:b/>
      <w:snapToGrid w:val="0"/>
      <w:sz w:val="20"/>
      <w:szCs w:val="20"/>
    </w:rPr>
  </w:style>
  <w:style w:type="character" w:customStyle="1" w:styleId="Heading2Char">
    <w:name w:val="Heading 2 Char"/>
    <w:basedOn w:val="DefaultParagraphFont"/>
    <w:link w:val="Heading2"/>
    <w:uiPriority w:val="1"/>
    <w:rsid w:val="00207A1E"/>
    <w:rPr>
      <w:rFonts w:eastAsia="Times New Roman"/>
      <w:b/>
      <w:snapToGrid w:val="0"/>
      <w:sz w:val="32"/>
      <w:szCs w:val="20"/>
    </w:rPr>
  </w:style>
  <w:style w:type="character" w:customStyle="1" w:styleId="Heading3Char">
    <w:name w:val="Heading 3 Char"/>
    <w:basedOn w:val="DefaultParagraphFont"/>
    <w:link w:val="Heading3"/>
    <w:rsid w:val="00207A1E"/>
    <w:rPr>
      <w:rFonts w:eastAsia="Times New Roman"/>
      <w:b/>
      <w:szCs w:val="20"/>
    </w:rPr>
  </w:style>
  <w:style w:type="character" w:customStyle="1" w:styleId="Heading4Char">
    <w:name w:val="Heading 4 Char"/>
    <w:basedOn w:val="DefaultParagraphFont"/>
    <w:link w:val="Heading4"/>
    <w:rsid w:val="00207A1E"/>
    <w:rPr>
      <w:rFonts w:eastAsia="Times New Roman"/>
      <w:b/>
      <w:sz w:val="16"/>
      <w:szCs w:val="20"/>
    </w:rPr>
  </w:style>
  <w:style w:type="character" w:customStyle="1" w:styleId="Heading5Char">
    <w:name w:val="Heading 5 Char"/>
    <w:aliases w:val="H5 Char"/>
    <w:basedOn w:val="DefaultParagraphFont"/>
    <w:link w:val="Heading5"/>
    <w:rsid w:val="00207A1E"/>
    <w:rPr>
      <w:rFonts w:ascii="Arial" w:eastAsia="Times New Roman" w:hAnsi="Arial"/>
      <w:b/>
      <w:snapToGrid w:val="0"/>
      <w:sz w:val="18"/>
      <w:szCs w:val="20"/>
    </w:rPr>
  </w:style>
  <w:style w:type="character" w:customStyle="1" w:styleId="Heading6Char">
    <w:name w:val="Heading 6 Char"/>
    <w:basedOn w:val="DefaultParagraphFont"/>
    <w:link w:val="Heading6"/>
    <w:rsid w:val="00207A1E"/>
    <w:rPr>
      <w:rFonts w:ascii="Arial" w:eastAsia="Times New Roman" w:hAnsi="Arial"/>
      <w:b/>
      <w:sz w:val="18"/>
      <w:szCs w:val="20"/>
    </w:rPr>
  </w:style>
  <w:style w:type="character" w:customStyle="1" w:styleId="Heading7Char">
    <w:name w:val="Heading 7 Char"/>
    <w:basedOn w:val="DefaultParagraphFont"/>
    <w:link w:val="Heading7"/>
    <w:rsid w:val="00207A1E"/>
    <w:rPr>
      <w:rFonts w:eastAsia="Times New Roman"/>
      <w:b/>
      <w:bCs/>
      <w:sz w:val="20"/>
      <w:szCs w:val="20"/>
    </w:rPr>
  </w:style>
  <w:style w:type="character" w:customStyle="1" w:styleId="Heading8Char">
    <w:name w:val="Heading 8 Char"/>
    <w:basedOn w:val="DefaultParagraphFont"/>
    <w:link w:val="Heading8"/>
    <w:rsid w:val="00207A1E"/>
    <w:rPr>
      <w:rFonts w:eastAsia="Times New Roman"/>
      <w:b/>
      <w:sz w:val="28"/>
      <w:szCs w:val="20"/>
    </w:rPr>
  </w:style>
  <w:style w:type="character" w:customStyle="1" w:styleId="Heading9Char">
    <w:name w:val="Heading 9 Char"/>
    <w:basedOn w:val="DefaultParagraphFont"/>
    <w:link w:val="Heading9"/>
    <w:rsid w:val="00207A1E"/>
    <w:rPr>
      <w:rFonts w:eastAsia="Times New Roman"/>
      <w:szCs w:val="20"/>
    </w:rPr>
  </w:style>
  <w:style w:type="numbering" w:customStyle="1" w:styleId="NoList1">
    <w:name w:val="No List1"/>
    <w:next w:val="NoList"/>
    <w:uiPriority w:val="99"/>
    <w:semiHidden/>
    <w:unhideWhenUsed/>
    <w:rsid w:val="00207A1E"/>
  </w:style>
  <w:style w:type="paragraph" w:styleId="Title">
    <w:name w:val="Title"/>
    <w:basedOn w:val="Normal"/>
    <w:link w:val="TitleChar"/>
    <w:qFormat/>
    <w:rsid w:val="00207A1E"/>
    <w:pPr>
      <w:spacing w:before="240" w:after="60"/>
      <w:jc w:val="center"/>
    </w:pPr>
    <w:rPr>
      <w:rFonts w:ascii="Arial" w:eastAsia="Times New Roman" w:hAnsi="Arial"/>
      <w:b/>
      <w:kern w:val="28"/>
      <w:sz w:val="32"/>
      <w:szCs w:val="20"/>
    </w:rPr>
  </w:style>
  <w:style w:type="character" w:customStyle="1" w:styleId="TitleChar">
    <w:name w:val="Title Char"/>
    <w:basedOn w:val="DefaultParagraphFont"/>
    <w:link w:val="Title"/>
    <w:rsid w:val="00207A1E"/>
    <w:rPr>
      <w:rFonts w:ascii="Arial" w:eastAsia="Times New Roman" w:hAnsi="Arial"/>
      <w:b/>
      <w:kern w:val="28"/>
      <w:sz w:val="32"/>
      <w:szCs w:val="20"/>
    </w:rPr>
  </w:style>
  <w:style w:type="paragraph" w:customStyle="1" w:styleId="parthead">
    <w:name w:val="part head"/>
    <w:basedOn w:val="Normal"/>
    <w:rsid w:val="00207A1E"/>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caps/>
      <w:sz w:val="26"/>
      <w:szCs w:val="20"/>
    </w:rPr>
  </w:style>
  <w:style w:type="paragraph" w:customStyle="1" w:styleId="bodytext">
    <w:name w:val="bodytext"/>
    <w:basedOn w:val="Normal"/>
    <w:next w:val="Normal"/>
    <w:rsid w:val="00207A1E"/>
    <w:pPr>
      <w:spacing w:line="228" w:lineRule="auto"/>
    </w:pPr>
    <w:rPr>
      <w:rFonts w:eastAsia="Times New Roman"/>
      <w:sz w:val="18"/>
      <w:szCs w:val="20"/>
    </w:rPr>
  </w:style>
  <w:style w:type="paragraph" w:customStyle="1" w:styleId="parahead">
    <w:name w:val="para head"/>
    <w:basedOn w:val="Normal"/>
    <w:rsid w:val="00207A1E"/>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sz w:val="22"/>
      <w:szCs w:val="20"/>
    </w:rPr>
  </w:style>
  <w:style w:type="paragraph" w:customStyle="1" w:styleId="Alphaa">
    <w:name w:val="Alpha a)"/>
    <w:basedOn w:val="Normal"/>
    <w:rsid w:val="00207A1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576" w:hanging="288"/>
    </w:pPr>
    <w:rPr>
      <w:rFonts w:eastAsia="Times New Roman"/>
      <w:sz w:val="18"/>
      <w:szCs w:val="20"/>
    </w:rPr>
  </w:style>
  <w:style w:type="paragraph" w:styleId="Header">
    <w:name w:val="header"/>
    <w:basedOn w:val="Normal"/>
    <w:link w:val="HeaderChar"/>
    <w:rsid w:val="00207A1E"/>
    <w:pPr>
      <w:tabs>
        <w:tab w:val="center" w:pos="4320"/>
        <w:tab w:val="right" w:pos="8640"/>
      </w:tabs>
    </w:pPr>
    <w:rPr>
      <w:rFonts w:eastAsia="Times New Roman"/>
      <w:sz w:val="20"/>
      <w:szCs w:val="20"/>
    </w:rPr>
  </w:style>
  <w:style w:type="character" w:customStyle="1" w:styleId="HeaderChar">
    <w:name w:val="Header Char"/>
    <w:basedOn w:val="DefaultParagraphFont"/>
    <w:link w:val="Header"/>
    <w:rsid w:val="00207A1E"/>
    <w:rPr>
      <w:rFonts w:eastAsia="Times New Roman"/>
      <w:sz w:val="20"/>
      <w:szCs w:val="20"/>
    </w:rPr>
  </w:style>
  <w:style w:type="paragraph" w:styleId="CommentText">
    <w:name w:val="annotation text"/>
    <w:basedOn w:val="Normal"/>
    <w:link w:val="CommentTextChar1"/>
    <w:uiPriority w:val="99"/>
    <w:semiHidden/>
    <w:rsid w:val="00207A1E"/>
    <w:rPr>
      <w:rFonts w:eastAsia="Times New Roman"/>
      <w:sz w:val="20"/>
      <w:szCs w:val="20"/>
    </w:rPr>
  </w:style>
  <w:style w:type="character" w:customStyle="1" w:styleId="CommentTextChar">
    <w:name w:val="Comment Text Char"/>
    <w:basedOn w:val="DefaultParagraphFont"/>
    <w:uiPriority w:val="99"/>
    <w:rsid w:val="00207A1E"/>
    <w:rPr>
      <w:sz w:val="20"/>
      <w:szCs w:val="20"/>
    </w:rPr>
  </w:style>
  <w:style w:type="character" w:customStyle="1" w:styleId="CommentTextChar1">
    <w:name w:val="Comment Text Char1"/>
    <w:basedOn w:val="DefaultParagraphFont"/>
    <w:link w:val="CommentText"/>
    <w:uiPriority w:val="99"/>
    <w:semiHidden/>
    <w:rsid w:val="00207A1E"/>
    <w:rPr>
      <w:rFonts w:eastAsia="Times New Roman"/>
      <w:sz w:val="20"/>
      <w:szCs w:val="20"/>
    </w:rPr>
  </w:style>
  <w:style w:type="paragraph" w:customStyle="1" w:styleId="Number1">
    <w:name w:val="Number 1"/>
    <w:basedOn w:val="Normal"/>
    <w:rsid w:val="00207A1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274" w:hanging="274"/>
    </w:pPr>
    <w:rPr>
      <w:rFonts w:eastAsia="Times New Roman"/>
      <w:sz w:val="18"/>
      <w:szCs w:val="20"/>
    </w:rPr>
  </w:style>
  <w:style w:type="paragraph" w:customStyle="1" w:styleId="number10">
    <w:name w:val="number(1)"/>
    <w:basedOn w:val="Normal"/>
    <w:rsid w:val="00207A1E"/>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line="227" w:lineRule="auto"/>
      <w:ind w:left="864" w:hanging="288"/>
    </w:pPr>
    <w:rPr>
      <w:rFonts w:eastAsia="Times New Roman"/>
      <w:sz w:val="18"/>
      <w:szCs w:val="20"/>
    </w:rPr>
  </w:style>
  <w:style w:type="paragraph" w:customStyle="1" w:styleId="deftitle">
    <w:name w:val="deftitle"/>
    <w:basedOn w:val="bodytext"/>
    <w:rsid w:val="00207A1E"/>
    <w:pPr>
      <w:keepNext/>
    </w:pPr>
    <w:rPr>
      <w:b/>
      <w:i/>
    </w:rPr>
  </w:style>
  <w:style w:type="paragraph" w:customStyle="1" w:styleId="def">
    <w:name w:val="def"/>
    <w:basedOn w:val="bodytext"/>
    <w:rsid w:val="00207A1E"/>
    <w:pPr>
      <w:ind w:left="270"/>
    </w:pPr>
  </w:style>
  <w:style w:type="paragraph" w:styleId="BodyText0">
    <w:name w:val="Body Text"/>
    <w:basedOn w:val="Normal"/>
    <w:link w:val="BodyTextChar"/>
    <w:qFormat/>
    <w:rsid w:val="00207A1E"/>
    <w:pPr>
      <w:tabs>
        <w:tab w:val="left" w:pos="720"/>
        <w:tab w:val="left" w:pos="1440"/>
      </w:tabs>
    </w:pPr>
    <w:rPr>
      <w:rFonts w:eastAsia="Times New Roman"/>
      <w:sz w:val="20"/>
      <w:szCs w:val="20"/>
    </w:rPr>
  </w:style>
  <w:style w:type="character" w:customStyle="1" w:styleId="BodyTextChar">
    <w:name w:val="Body Text Char"/>
    <w:basedOn w:val="DefaultParagraphFont"/>
    <w:link w:val="BodyText0"/>
    <w:uiPriority w:val="1"/>
    <w:rsid w:val="00207A1E"/>
    <w:rPr>
      <w:rFonts w:eastAsia="Times New Roman"/>
      <w:sz w:val="20"/>
      <w:szCs w:val="20"/>
    </w:rPr>
  </w:style>
  <w:style w:type="paragraph" w:styleId="BodyText2">
    <w:name w:val="Body Text 2"/>
    <w:basedOn w:val="Normal"/>
    <w:link w:val="BodyText2Char"/>
    <w:uiPriority w:val="99"/>
    <w:semiHidden/>
    <w:rsid w:val="00207A1E"/>
    <w:pPr>
      <w:tabs>
        <w:tab w:val="left" w:pos="720"/>
        <w:tab w:val="left" w:pos="1440"/>
      </w:tabs>
      <w:ind w:left="720"/>
    </w:pPr>
    <w:rPr>
      <w:rFonts w:eastAsia="Times New Roman"/>
      <w:sz w:val="20"/>
      <w:szCs w:val="20"/>
    </w:rPr>
  </w:style>
  <w:style w:type="character" w:customStyle="1" w:styleId="BodyText2Char">
    <w:name w:val="Body Text 2 Char"/>
    <w:basedOn w:val="DefaultParagraphFont"/>
    <w:link w:val="BodyText2"/>
    <w:uiPriority w:val="99"/>
    <w:semiHidden/>
    <w:rsid w:val="00207A1E"/>
    <w:rPr>
      <w:rFonts w:eastAsia="Times New Roman"/>
      <w:sz w:val="20"/>
      <w:szCs w:val="20"/>
    </w:rPr>
  </w:style>
  <w:style w:type="character" w:styleId="PageNumber">
    <w:name w:val="page number"/>
    <w:basedOn w:val="DefaultParagraphFont"/>
    <w:semiHidden/>
    <w:rsid w:val="00207A1E"/>
  </w:style>
  <w:style w:type="paragraph" w:styleId="Footer">
    <w:name w:val="footer"/>
    <w:basedOn w:val="Normal"/>
    <w:link w:val="FooterChar"/>
    <w:rsid w:val="00207A1E"/>
    <w:pPr>
      <w:tabs>
        <w:tab w:val="center" w:pos="4320"/>
        <w:tab w:val="right" w:pos="8640"/>
      </w:tabs>
    </w:pPr>
    <w:rPr>
      <w:rFonts w:eastAsia="Times New Roman"/>
      <w:sz w:val="18"/>
      <w:szCs w:val="20"/>
    </w:rPr>
  </w:style>
  <w:style w:type="character" w:customStyle="1" w:styleId="FooterChar">
    <w:name w:val="Footer Char"/>
    <w:basedOn w:val="DefaultParagraphFont"/>
    <w:link w:val="Footer"/>
    <w:rsid w:val="00207A1E"/>
    <w:rPr>
      <w:rFonts w:eastAsia="Times New Roman"/>
      <w:sz w:val="18"/>
      <w:szCs w:val="20"/>
    </w:rPr>
  </w:style>
  <w:style w:type="paragraph" w:styleId="BodyTextIndent">
    <w:name w:val="Body Text Indent"/>
    <w:basedOn w:val="Normal"/>
    <w:link w:val="BodyTextIndentChar"/>
    <w:semiHidden/>
    <w:rsid w:val="00207A1E"/>
    <w:pPr>
      <w:tabs>
        <w:tab w:val="left" w:pos="576"/>
        <w:tab w:val="left" w:pos="3024"/>
        <w:tab w:val="left" w:pos="3312"/>
        <w:tab w:val="left" w:pos="8640"/>
      </w:tabs>
      <w:ind w:left="274"/>
    </w:pPr>
    <w:rPr>
      <w:rFonts w:eastAsia="Times New Roman"/>
      <w:sz w:val="18"/>
      <w:szCs w:val="20"/>
    </w:rPr>
  </w:style>
  <w:style w:type="character" w:customStyle="1" w:styleId="BodyTextIndentChar">
    <w:name w:val="Body Text Indent Char"/>
    <w:basedOn w:val="DefaultParagraphFont"/>
    <w:link w:val="BodyTextIndent"/>
    <w:semiHidden/>
    <w:rsid w:val="00207A1E"/>
    <w:rPr>
      <w:rFonts w:eastAsia="Times New Roman"/>
      <w:sz w:val="18"/>
      <w:szCs w:val="20"/>
    </w:rPr>
  </w:style>
  <w:style w:type="paragraph" w:styleId="BodyTextIndent2">
    <w:name w:val="Body Text Indent 2"/>
    <w:basedOn w:val="Normal"/>
    <w:link w:val="BodyTextIndent2Char"/>
    <w:semiHidden/>
    <w:rsid w:val="00207A1E"/>
    <w:pPr>
      <w:tabs>
        <w:tab w:val="left" w:pos="450"/>
        <w:tab w:val="left" w:pos="900"/>
        <w:tab w:val="right" w:pos="1080"/>
        <w:tab w:val="right" w:pos="1350"/>
        <w:tab w:val="right" w:pos="3240"/>
        <w:tab w:val="right" w:pos="4320"/>
        <w:tab w:val="right" w:pos="5400"/>
        <w:tab w:val="right" w:pos="6480"/>
        <w:tab w:val="right" w:pos="7560"/>
        <w:tab w:val="right" w:pos="8640"/>
        <w:tab w:val="right" w:pos="9720"/>
      </w:tabs>
      <w:ind w:firstLine="450"/>
    </w:pPr>
    <w:rPr>
      <w:rFonts w:eastAsia="Times New Roman"/>
      <w:sz w:val="20"/>
      <w:szCs w:val="20"/>
    </w:rPr>
  </w:style>
  <w:style w:type="character" w:customStyle="1" w:styleId="BodyTextIndent2Char">
    <w:name w:val="Body Text Indent 2 Char"/>
    <w:basedOn w:val="DefaultParagraphFont"/>
    <w:link w:val="BodyTextIndent2"/>
    <w:semiHidden/>
    <w:rsid w:val="00207A1E"/>
    <w:rPr>
      <w:rFonts w:eastAsia="Times New Roman"/>
      <w:sz w:val="20"/>
      <w:szCs w:val="20"/>
    </w:rPr>
  </w:style>
  <w:style w:type="paragraph" w:styleId="BodyTextIndent3">
    <w:name w:val="Body Text Indent 3"/>
    <w:basedOn w:val="Normal"/>
    <w:link w:val="BodyTextIndent3Char"/>
    <w:semiHidden/>
    <w:rsid w:val="00207A1E"/>
    <w:pPr>
      <w:numPr>
        <w:numId w:val="11"/>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ind w:left="450" w:firstLine="0"/>
    </w:pPr>
    <w:rPr>
      <w:rFonts w:eastAsia="Times New Roman"/>
      <w:sz w:val="20"/>
      <w:szCs w:val="20"/>
    </w:rPr>
  </w:style>
  <w:style w:type="character" w:customStyle="1" w:styleId="BodyTextIndent3Char">
    <w:name w:val="Body Text Indent 3 Char"/>
    <w:basedOn w:val="DefaultParagraphFont"/>
    <w:link w:val="BodyTextIndent3"/>
    <w:semiHidden/>
    <w:rsid w:val="00207A1E"/>
    <w:rPr>
      <w:rFonts w:eastAsia="Times New Roman"/>
      <w:sz w:val="20"/>
      <w:szCs w:val="20"/>
    </w:rPr>
  </w:style>
  <w:style w:type="paragraph" w:styleId="FootnoteText">
    <w:name w:val="footnote text"/>
    <w:basedOn w:val="Normal"/>
    <w:link w:val="FootnoteTextChar"/>
    <w:semiHidden/>
    <w:rsid w:val="00207A1E"/>
    <w:pPr>
      <w:numPr>
        <w:numId w:val="2"/>
      </w:numPr>
      <w:tabs>
        <w:tab w:val="clear" w:pos="720"/>
      </w:tabs>
      <w:ind w:left="0" w:firstLine="0"/>
    </w:pPr>
    <w:rPr>
      <w:rFonts w:eastAsia="Times New Roman"/>
      <w:sz w:val="18"/>
      <w:szCs w:val="20"/>
    </w:rPr>
  </w:style>
  <w:style w:type="character" w:customStyle="1" w:styleId="FootnoteTextChar">
    <w:name w:val="Footnote Text Char"/>
    <w:basedOn w:val="DefaultParagraphFont"/>
    <w:link w:val="FootnoteText"/>
    <w:semiHidden/>
    <w:rsid w:val="00207A1E"/>
    <w:rPr>
      <w:rFonts w:eastAsia="Times New Roman"/>
      <w:sz w:val="18"/>
      <w:szCs w:val="20"/>
    </w:rPr>
  </w:style>
  <w:style w:type="paragraph" w:customStyle="1" w:styleId="doubleindent">
    <w:name w:val="double indent"/>
    <w:basedOn w:val="Normal"/>
    <w:rsid w:val="00207A1E"/>
    <w:pPr>
      <w:numPr>
        <w:numId w:val="3"/>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ind w:left="821" w:hanging="274"/>
    </w:pPr>
    <w:rPr>
      <w:rFonts w:eastAsia="Times New Roman"/>
      <w:sz w:val="18"/>
      <w:szCs w:val="20"/>
    </w:rPr>
  </w:style>
  <w:style w:type="paragraph" w:customStyle="1" w:styleId="pagetitle">
    <w:name w:val="pagetitle"/>
    <w:basedOn w:val="Normal"/>
    <w:rsid w:val="00207A1E"/>
    <w:pPr>
      <w:numPr>
        <w:numId w:val="4"/>
      </w:numPr>
      <w:tabs>
        <w:tab w:val="clear" w:pos="1440"/>
      </w:tabs>
      <w:ind w:left="0" w:firstLine="0"/>
      <w:jc w:val="center"/>
    </w:pPr>
    <w:rPr>
      <w:rFonts w:ascii="Arial" w:eastAsia="Times New Roman" w:hAnsi="Arial"/>
      <w:b/>
      <w:i/>
      <w:sz w:val="28"/>
      <w:szCs w:val="20"/>
    </w:rPr>
  </w:style>
  <w:style w:type="paragraph" w:customStyle="1" w:styleId="subhead">
    <w:name w:val="subhead"/>
    <w:basedOn w:val="bodytext"/>
    <w:rsid w:val="00207A1E"/>
    <w:pPr>
      <w:numPr>
        <w:numId w:val="5"/>
      </w:numPr>
      <w:tabs>
        <w:tab w:val="clear" w:pos="1800"/>
      </w:tabs>
      <w:ind w:left="0" w:firstLine="0"/>
    </w:pPr>
    <w:rPr>
      <w:b/>
      <w:u w:val="single"/>
    </w:rPr>
  </w:style>
  <w:style w:type="paragraph" w:customStyle="1" w:styleId="titlepage">
    <w:name w:val="titlepage"/>
    <w:basedOn w:val="Normal"/>
    <w:rsid w:val="00207A1E"/>
    <w:pPr>
      <w:numPr>
        <w:numId w:val="6"/>
      </w:numPr>
      <w:tabs>
        <w:tab w:val="clear" w:pos="360"/>
        <w:tab w:val="left" w:pos="-1152"/>
        <w:tab w:val="left" w:pos="-720"/>
        <w:tab w:val="left" w:pos="0"/>
        <w:tab w:val="left" w:pos="720"/>
        <w:tab w:val="left" w:pos="1440"/>
        <w:tab w:val="left" w:leader="dot" w:pos="7560"/>
      </w:tabs>
      <w:ind w:left="0" w:firstLine="0"/>
      <w:jc w:val="center"/>
    </w:pPr>
    <w:rPr>
      <w:rFonts w:eastAsia="Times New Roman"/>
      <w:b/>
      <w:sz w:val="36"/>
      <w:szCs w:val="20"/>
    </w:rPr>
  </w:style>
  <w:style w:type="paragraph" w:customStyle="1" w:styleId="toc">
    <w:name w:val="toc"/>
    <w:basedOn w:val="Normal"/>
    <w:rsid w:val="00207A1E"/>
    <w:pPr>
      <w:numPr>
        <w:numId w:val="7"/>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pPr>
    <w:rPr>
      <w:rFonts w:eastAsia="Times New Roman"/>
      <w:b/>
      <w:i/>
      <w:sz w:val="22"/>
      <w:szCs w:val="20"/>
    </w:rPr>
  </w:style>
  <w:style w:type="paragraph" w:customStyle="1" w:styleId="toctext">
    <w:name w:val="toctext"/>
    <w:basedOn w:val="bodytext"/>
    <w:rsid w:val="00207A1E"/>
    <w:pPr>
      <w:numPr>
        <w:numId w:val="8"/>
      </w:numPr>
      <w:tabs>
        <w:tab w:val="clear" w:pos="1080"/>
        <w:tab w:val="right" w:leader="dot" w:pos="10080"/>
      </w:tabs>
      <w:ind w:left="0" w:firstLine="0"/>
    </w:pPr>
    <w:rPr>
      <w:sz w:val="20"/>
    </w:rPr>
  </w:style>
  <w:style w:type="paragraph" w:styleId="Caption">
    <w:name w:val="caption"/>
    <w:basedOn w:val="Normal"/>
    <w:next w:val="Normal"/>
    <w:qFormat/>
    <w:rsid w:val="00207A1E"/>
    <w:pPr>
      <w:numPr>
        <w:numId w:val="9"/>
      </w:numPr>
      <w:tabs>
        <w:tab w:val="clear" w:pos="1440"/>
      </w:tabs>
      <w:ind w:left="0" w:firstLine="0"/>
      <w:jc w:val="right"/>
    </w:pPr>
    <w:rPr>
      <w:rFonts w:eastAsia="Times New Roman"/>
      <w:b/>
      <w:sz w:val="36"/>
      <w:szCs w:val="20"/>
    </w:rPr>
  </w:style>
  <w:style w:type="character" w:styleId="Hyperlink">
    <w:name w:val="Hyperlink"/>
    <w:uiPriority w:val="99"/>
    <w:rsid w:val="00207A1E"/>
    <w:rPr>
      <w:color w:val="0000FF"/>
      <w:u w:val="single"/>
    </w:rPr>
  </w:style>
  <w:style w:type="paragraph" w:styleId="ListBullet">
    <w:name w:val="List Bullet"/>
    <w:basedOn w:val="Normal"/>
    <w:autoRedefine/>
    <w:semiHidden/>
    <w:rsid w:val="00207A1E"/>
    <w:pPr>
      <w:jc w:val="both"/>
    </w:pPr>
    <w:rPr>
      <w:rFonts w:eastAsia="Times New Roman"/>
      <w:szCs w:val="20"/>
    </w:rPr>
  </w:style>
  <w:style w:type="paragraph" w:styleId="ListBullet2">
    <w:name w:val="List Bullet 2"/>
    <w:basedOn w:val="Normal"/>
    <w:autoRedefine/>
    <w:semiHidden/>
    <w:rsid w:val="00207A1E"/>
    <w:pPr>
      <w:tabs>
        <w:tab w:val="num" w:pos="720"/>
      </w:tabs>
      <w:ind w:left="720" w:hanging="360"/>
      <w:jc w:val="both"/>
    </w:pPr>
    <w:rPr>
      <w:rFonts w:eastAsia="Times New Roman"/>
      <w:szCs w:val="20"/>
    </w:rPr>
  </w:style>
  <w:style w:type="paragraph" w:styleId="ListBullet3">
    <w:name w:val="List Bullet 3"/>
    <w:basedOn w:val="Normal"/>
    <w:autoRedefine/>
    <w:semiHidden/>
    <w:rsid w:val="00207A1E"/>
    <w:pPr>
      <w:tabs>
        <w:tab w:val="num" w:pos="1080"/>
      </w:tabs>
      <w:ind w:left="1080" w:hanging="360"/>
      <w:jc w:val="both"/>
    </w:pPr>
    <w:rPr>
      <w:rFonts w:eastAsia="Times New Roman"/>
      <w:szCs w:val="20"/>
    </w:rPr>
  </w:style>
  <w:style w:type="paragraph" w:styleId="ListBullet4">
    <w:name w:val="List Bullet 4"/>
    <w:basedOn w:val="Normal"/>
    <w:autoRedefine/>
    <w:semiHidden/>
    <w:rsid w:val="00207A1E"/>
    <w:pPr>
      <w:tabs>
        <w:tab w:val="num" w:pos="1440"/>
      </w:tabs>
      <w:ind w:left="1440" w:hanging="360"/>
      <w:jc w:val="both"/>
    </w:pPr>
    <w:rPr>
      <w:rFonts w:eastAsia="Times New Roman"/>
      <w:szCs w:val="20"/>
    </w:rPr>
  </w:style>
  <w:style w:type="paragraph" w:styleId="ListBullet5">
    <w:name w:val="List Bullet 5"/>
    <w:basedOn w:val="Normal"/>
    <w:autoRedefine/>
    <w:semiHidden/>
    <w:rsid w:val="00207A1E"/>
    <w:pPr>
      <w:tabs>
        <w:tab w:val="num" w:pos="1800"/>
      </w:tabs>
      <w:ind w:left="1800" w:hanging="360"/>
      <w:jc w:val="both"/>
    </w:pPr>
    <w:rPr>
      <w:rFonts w:eastAsia="Times New Roman"/>
      <w:szCs w:val="20"/>
    </w:rPr>
  </w:style>
  <w:style w:type="paragraph" w:styleId="ListNumber">
    <w:name w:val="List Number"/>
    <w:basedOn w:val="Normal"/>
    <w:semiHidden/>
    <w:rsid w:val="00207A1E"/>
    <w:pPr>
      <w:tabs>
        <w:tab w:val="num" w:pos="360"/>
      </w:tabs>
      <w:ind w:left="360" w:hanging="360"/>
      <w:jc w:val="both"/>
    </w:pPr>
    <w:rPr>
      <w:rFonts w:eastAsia="Times New Roman"/>
      <w:szCs w:val="20"/>
    </w:rPr>
  </w:style>
  <w:style w:type="paragraph" w:styleId="ListNumber2">
    <w:name w:val="List Number 2"/>
    <w:basedOn w:val="Normal"/>
    <w:semiHidden/>
    <w:rsid w:val="00207A1E"/>
    <w:pPr>
      <w:tabs>
        <w:tab w:val="num" w:pos="720"/>
      </w:tabs>
      <w:ind w:left="720" w:hanging="360"/>
      <w:jc w:val="both"/>
    </w:pPr>
    <w:rPr>
      <w:rFonts w:eastAsia="Times New Roman"/>
      <w:szCs w:val="20"/>
    </w:rPr>
  </w:style>
  <w:style w:type="paragraph" w:styleId="ListNumber3">
    <w:name w:val="List Number 3"/>
    <w:basedOn w:val="Normal"/>
    <w:semiHidden/>
    <w:rsid w:val="00207A1E"/>
    <w:pPr>
      <w:tabs>
        <w:tab w:val="num" w:pos="1080"/>
      </w:tabs>
      <w:ind w:left="1080" w:hanging="360"/>
      <w:jc w:val="both"/>
    </w:pPr>
    <w:rPr>
      <w:rFonts w:eastAsia="Times New Roman"/>
      <w:szCs w:val="20"/>
    </w:rPr>
  </w:style>
  <w:style w:type="paragraph" w:styleId="ListNumber4">
    <w:name w:val="List Number 4"/>
    <w:basedOn w:val="Normal"/>
    <w:semiHidden/>
    <w:rsid w:val="00207A1E"/>
    <w:pPr>
      <w:tabs>
        <w:tab w:val="num" w:pos="1440"/>
      </w:tabs>
      <w:ind w:left="1440" w:hanging="360"/>
      <w:jc w:val="both"/>
    </w:pPr>
    <w:rPr>
      <w:rFonts w:eastAsia="Times New Roman"/>
      <w:szCs w:val="20"/>
    </w:rPr>
  </w:style>
  <w:style w:type="paragraph" w:styleId="ListNumber5">
    <w:name w:val="List Number 5"/>
    <w:basedOn w:val="Normal"/>
    <w:semiHidden/>
    <w:rsid w:val="00207A1E"/>
    <w:pPr>
      <w:numPr>
        <w:numId w:val="10"/>
      </w:numPr>
      <w:jc w:val="both"/>
    </w:pPr>
    <w:rPr>
      <w:rFonts w:eastAsia="Times New Roman"/>
      <w:szCs w:val="20"/>
    </w:rPr>
  </w:style>
  <w:style w:type="character" w:styleId="FollowedHyperlink">
    <w:name w:val="FollowedHyperlink"/>
    <w:uiPriority w:val="99"/>
    <w:semiHidden/>
    <w:rsid w:val="00207A1E"/>
    <w:rPr>
      <w:color w:val="800080"/>
      <w:u w:val="single"/>
    </w:rPr>
  </w:style>
  <w:style w:type="paragraph" w:styleId="DocumentMap">
    <w:name w:val="Document Map"/>
    <w:basedOn w:val="Normal"/>
    <w:link w:val="DocumentMapChar"/>
    <w:semiHidden/>
    <w:rsid w:val="00207A1E"/>
    <w:pPr>
      <w:shd w:val="clear" w:color="auto" w:fill="000080"/>
    </w:pPr>
    <w:rPr>
      <w:rFonts w:ascii="Tahoma" w:eastAsia="Times New Roman" w:hAnsi="Tahoma" w:cs="Tahoma"/>
      <w:sz w:val="18"/>
      <w:szCs w:val="20"/>
    </w:rPr>
  </w:style>
  <w:style w:type="character" w:customStyle="1" w:styleId="DocumentMapChar">
    <w:name w:val="Document Map Char"/>
    <w:basedOn w:val="DefaultParagraphFont"/>
    <w:link w:val="DocumentMap"/>
    <w:semiHidden/>
    <w:rsid w:val="00207A1E"/>
    <w:rPr>
      <w:rFonts w:ascii="Tahoma" w:eastAsia="Times New Roman" w:hAnsi="Tahoma" w:cs="Tahoma"/>
      <w:sz w:val="18"/>
      <w:szCs w:val="20"/>
      <w:shd w:val="clear" w:color="auto" w:fill="000080"/>
    </w:rPr>
  </w:style>
  <w:style w:type="character" w:styleId="CommentReference">
    <w:name w:val="annotation reference"/>
    <w:uiPriority w:val="99"/>
    <w:semiHidden/>
    <w:rsid w:val="00207A1E"/>
    <w:rPr>
      <w:sz w:val="16"/>
    </w:rPr>
  </w:style>
  <w:style w:type="paragraph" w:styleId="BodyText3">
    <w:name w:val="Body Text 3"/>
    <w:basedOn w:val="Normal"/>
    <w:link w:val="BodyText3Char"/>
    <w:uiPriority w:val="99"/>
    <w:semiHidden/>
    <w:rsid w:val="00207A1E"/>
    <w:rPr>
      <w:rFonts w:ascii="Arial" w:eastAsia="Times New Roman" w:hAnsi="Arial"/>
      <w:color w:val="000080"/>
      <w:sz w:val="20"/>
      <w:szCs w:val="20"/>
    </w:rPr>
  </w:style>
  <w:style w:type="character" w:customStyle="1" w:styleId="BodyText3Char">
    <w:name w:val="Body Text 3 Char"/>
    <w:basedOn w:val="DefaultParagraphFont"/>
    <w:link w:val="BodyText3"/>
    <w:uiPriority w:val="99"/>
    <w:semiHidden/>
    <w:rsid w:val="00207A1E"/>
    <w:rPr>
      <w:rFonts w:ascii="Arial" w:eastAsia="Times New Roman" w:hAnsi="Arial"/>
      <w:color w:val="000080"/>
      <w:sz w:val="20"/>
      <w:szCs w:val="20"/>
    </w:rPr>
  </w:style>
  <w:style w:type="character" w:customStyle="1" w:styleId="a">
    <w:name w:val="_"/>
    <w:basedOn w:val="DefaultParagraphFont"/>
    <w:rsid w:val="00207A1E"/>
  </w:style>
  <w:style w:type="paragraph" w:styleId="List">
    <w:name w:val="List"/>
    <w:basedOn w:val="Normal"/>
    <w:semiHidden/>
    <w:rsid w:val="00207A1E"/>
    <w:pPr>
      <w:ind w:left="360" w:hanging="360"/>
    </w:pPr>
    <w:rPr>
      <w:rFonts w:eastAsia="Times New Roman"/>
      <w:sz w:val="20"/>
      <w:szCs w:val="20"/>
    </w:rPr>
  </w:style>
  <w:style w:type="paragraph" w:styleId="ListParagraph">
    <w:name w:val="List Paragraph"/>
    <w:basedOn w:val="Normal"/>
    <w:uiPriority w:val="34"/>
    <w:qFormat/>
    <w:rsid w:val="00207A1E"/>
    <w:pPr>
      <w:ind w:left="720"/>
    </w:pPr>
    <w:rPr>
      <w:rFonts w:eastAsia="Times New Roman"/>
      <w:sz w:val="20"/>
      <w:szCs w:val="20"/>
    </w:rPr>
  </w:style>
  <w:style w:type="character" w:customStyle="1" w:styleId="Char3">
    <w:name w:val="Char3"/>
    <w:basedOn w:val="DefaultParagraphFont"/>
    <w:semiHidden/>
    <w:rsid w:val="00207A1E"/>
  </w:style>
  <w:style w:type="paragraph" w:styleId="NormalWeb">
    <w:name w:val="Normal (Web)"/>
    <w:basedOn w:val="Normal"/>
    <w:uiPriority w:val="99"/>
    <w:unhideWhenUsed/>
    <w:rsid w:val="00207A1E"/>
    <w:pPr>
      <w:spacing w:before="100" w:beforeAutospacing="1" w:after="100" w:afterAutospacing="1"/>
    </w:pPr>
    <w:rPr>
      <w:rFonts w:eastAsia="Times New Roman"/>
    </w:rPr>
  </w:style>
  <w:style w:type="paragraph" w:styleId="BlockText">
    <w:name w:val="Block Text"/>
    <w:basedOn w:val="Normal"/>
    <w:rsid w:val="00207A1E"/>
    <w:pPr>
      <w:spacing w:after="120"/>
      <w:ind w:left="1440" w:right="1440"/>
    </w:pPr>
    <w:rPr>
      <w:rFonts w:eastAsia="Times New Roman"/>
      <w:sz w:val="20"/>
      <w:szCs w:val="20"/>
    </w:rPr>
  </w:style>
  <w:style w:type="character" w:customStyle="1" w:styleId="BodyTextFirstIndentChar">
    <w:name w:val="Body Text First Indent Char"/>
    <w:link w:val="BodyTextFirstIndent"/>
    <w:semiHidden/>
    <w:rsid w:val="00207A1E"/>
  </w:style>
  <w:style w:type="paragraph" w:styleId="BodyTextFirstIndent">
    <w:name w:val="Body Text First Indent"/>
    <w:basedOn w:val="BodyText0"/>
    <w:link w:val="BodyTextFirstIndentChar"/>
    <w:semiHidden/>
    <w:rsid w:val="00207A1E"/>
    <w:pPr>
      <w:tabs>
        <w:tab w:val="clear" w:pos="720"/>
        <w:tab w:val="clear" w:pos="1440"/>
      </w:tabs>
      <w:spacing w:after="120"/>
      <w:ind w:firstLine="210"/>
    </w:pPr>
    <w:rPr>
      <w:rFonts w:eastAsiaTheme="minorHAnsi"/>
      <w:sz w:val="24"/>
      <w:szCs w:val="24"/>
    </w:rPr>
  </w:style>
  <w:style w:type="character" w:customStyle="1" w:styleId="BodyTextFirstIndentChar1">
    <w:name w:val="Body Text First Indent Char1"/>
    <w:basedOn w:val="BodyTextChar"/>
    <w:uiPriority w:val="99"/>
    <w:semiHidden/>
    <w:rsid w:val="00207A1E"/>
    <w:rPr>
      <w:rFonts w:eastAsia="Times New Roman"/>
      <w:sz w:val="20"/>
      <w:szCs w:val="20"/>
    </w:rPr>
  </w:style>
  <w:style w:type="character" w:customStyle="1" w:styleId="BodyTextFirstIndent2Char">
    <w:name w:val="Body Text First Indent 2 Char"/>
    <w:link w:val="BodyTextFirstIndent2"/>
    <w:semiHidden/>
    <w:rsid w:val="00207A1E"/>
  </w:style>
  <w:style w:type="paragraph" w:styleId="BodyTextFirstIndent2">
    <w:name w:val="Body Text First Indent 2"/>
    <w:basedOn w:val="BodyTextIndent"/>
    <w:link w:val="BodyTextFirstIndent2Char"/>
    <w:semiHidden/>
    <w:rsid w:val="00207A1E"/>
    <w:pPr>
      <w:tabs>
        <w:tab w:val="clear" w:pos="576"/>
        <w:tab w:val="clear" w:pos="3024"/>
        <w:tab w:val="clear" w:pos="3312"/>
        <w:tab w:val="clear" w:pos="8640"/>
      </w:tabs>
      <w:spacing w:after="120"/>
      <w:ind w:left="360" w:firstLine="210"/>
    </w:pPr>
    <w:rPr>
      <w:rFonts w:eastAsiaTheme="minorHAnsi"/>
      <w:sz w:val="24"/>
      <w:szCs w:val="24"/>
    </w:rPr>
  </w:style>
  <w:style w:type="character" w:customStyle="1" w:styleId="BodyTextFirstIndent2Char1">
    <w:name w:val="Body Text First Indent 2 Char1"/>
    <w:basedOn w:val="BodyTextIndentChar"/>
    <w:uiPriority w:val="99"/>
    <w:semiHidden/>
    <w:rsid w:val="00207A1E"/>
    <w:rPr>
      <w:rFonts w:eastAsia="Times New Roman"/>
      <w:sz w:val="18"/>
      <w:szCs w:val="20"/>
    </w:rPr>
  </w:style>
  <w:style w:type="character" w:customStyle="1" w:styleId="ClosingChar">
    <w:name w:val="Closing Char"/>
    <w:link w:val="Closing"/>
    <w:semiHidden/>
    <w:rsid w:val="00207A1E"/>
  </w:style>
  <w:style w:type="paragraph" w:styleId="Closing">
    <w:name w:val="Closing"/>
    <w:basedOn w:val="Normal"/>
    <w:link w:val="ClosingChar"/>
    <w:semiHidden/>
    <w:rsid w:val="00207A1E"/>
    <w:pPr>
      <w:ind w:left="4320"/>
    </w:pPr>
  </w:style>
  <w:style w:type="character" w:customStyle="1" w:styleId="ClosingChar1">
    <w:name w:val="Closing Char1"/>
    <w:basedOn w:val="DefaultParagraphFont"/>
    <w:uiPriority w:val="99"/>
    <w:semiHidden/>
    <w:rsid w:val="00207A1E"/>
  </w:style>
  <w:style w:type="character" w:customStyle="1" w:styleId="DateChar">
    <w:name w:val="Date Char"/>
    <w:link w:val="Date"/>
    <w:semiHidden/>
    <w:rsid w:val="00207A1E"/>
  </w:style>
  <w:style w:type="paragraph" w:styleId="Date">
    <w:name w:val="Date"/>
    <w:basedOn w:val="Normal"/>
    <w:next w:val="Normal"/>
    <w:link w:val="DateChar"/>
    <w:semiHidden/>
    <w:rsid w:val="00207A1E"/>
  </w:style>
  <w:style w:type="character" w:customStyle="1" w:styleId="DateChar1">
    <w:name w:val="Date Char1"/>
    <w:basedOn w:val="DefaultParagraphFont"/>
    <w:uiPriority w:val="99"/>
    <w:semiHidden/>
    <w:rsid w:val="00207A1E"/>
  </w:style>
  <w:style w:type="character" w:customStyle="1" w:styleId="E-mailSignatureChar">
    <w:name w:val="E-mail Signature Char"/>
    <w:link w:val="E-mailSignature"/>
    <w:semiHidden/>
    <w:rsid w:val="00207A1E"/>
  </w:style>
  <w:style w:type="paragraph" w:styleId="E-mailSignature">
    <w:name w:val="E-mail Signature"/>
    <w:basedOn w:val="Normal"/>
    <w:link w:val="E-mailSignatureChar"/>
    <w:semiHidden/>
    <w:rsid w:val="00207A1E"/>
  </w:style>
  <w:style w:type="character" w:customStyle="1" w:styleId="E-mailSignatureChar1">
    <w:name w:val="E-mail Signature Char1"/>
    <w:basedOn w:val="DefaultParagraphFont"/>
    <w:uiPriority w:val="99"/>
    <w:semiHidden/>
    <w:rsid w:val="00207A1E"/>
  </w:style>
  <w:style w:type="character" w:customStyle="1" w:styleId="EndnoteTextChar">
    <w:name w:val="Endnote Text Char"/>
    <w:link w:val="EndnoteText"/>
    <w:semiHidden/>
    <w:rsid w:val="00207A1E"/>
  </w:style>
  <w:style w:type="paragraph" w:styleId="EndnoteText">
    <w:name w:val="endnote text"/>
    <w:basedOn w:val="Normal"/>
    <w:link w:val="EndnoteTextChar"/>
    <w:semiHidden/>
    <w:rsid w:val="00207A1E"/>
  </w:style>
  <w:style w:type="character" w:customStyle="1" w:styleId="EndnoteTextChar1">
    <w:name w:val="Endnote Text Char1"/>
    <w:basedOn w:val="DefaultParagraphFont"/>
    <w:uiPriority w:val="99"/>
    <w:semiHidden/>
    <w:rsid w:val="00207A1E"/>
    <w:rPr>
      <w:sz w:val="20"/>
      <w:szCs w:val="20"/>
    </w:rPr>
  </w:style>
  <w:style w:type="character" w:customStyle="1" w:styleId="HTMLAddressChar">
    <w:name w:val="HTML Address Char"/>
    <w:link w:val="HTMLAddress"/>
    <w:semiHidden/>
    <w:rsid w:val="00207A1E"/>
    <w:rPr>
      <w:i/>
      <w:iCs/>
    </w:rPr>
  </w:style>
  <w:style w:type="paragraph" w:styleId="HTMLAddress">
    <w:name w:val="HTML Address"/>
    <w:basedOn w:val="Normal"/>
    <w:link w:val="HTMLAddressChar"/>
    <w:semiHidden/>
    <w:rsid w:val="00207A1E"/>
    <w:rPr>
      <w:i/>
      <w:iCs/>
    </w:rPr>
  </w:style>
  <w:style w:type="character" w:customStyle="1" w:styleId="HTMLAddressChar1">
    <w:name w:val="HTML Address Char1"/>
    <w:basedOn w:val="DefaultParagraphFont"/>
    <w:uiPriority w:val="99"/>
    <w:semiHidden/>
    <w:rsid w:val="00207A1E"/>
    <w:rPr>
      <w:i/>
      <w:iCs/>
    </w:rPr>
  </w:style>
  <w:style w:type="character" w:customStyle="1" w:styleId="HTMLPreformattedChar">
    <w:name w:val="HTML Preformatted Char"/>
    <w:link w:val="HTMLPreformatted"/>
    <w:semiHidden/>
    <w:rsid w:val="00207A1E"/>
    <w:rPr>
      <w:rFonts w:ascii="Courier New" w:hAnsi="Courier New" w:cs="Courier New"/>
    </w:rPr>
  </w:style>
  <w:style w:type="paragraph" w:styleId="HTMLPreformatted">
    <w:name w:val="HTML Preformatted"/>
    <w:basedOn w:val="Normal"/>
    <w:link w:val="HTMLPreformattedChar"/>
    <w:semiHidden/>
    <w:rsid w:val="00207A1E"/>
    <w:rPr>
      <w:rFonts w:ascii="Courier New" w:hAnsi="Courier New" w:cs="Courier New"/>
    </w:rPr>
  </w:style>
  <w:style w:type="character" w:customStyle="1" w:styleId="HTMLPreformattedChar1">
    <w:name w:val="HTML Preformatted Char1"/>
    <w:basedOn w:val="DefaultParagraphFont"/>
    <w:uiPriority w:val="99"/>
    <w:semiHidden/>
    <w:rsid w:val="00207A1E"/>
    <w:rPr>
      <w:rFonts w:ascii="Consolas" w:hAnsi="Consolas" w:cs="Consolas"/>
      <w:sz w:val="20"/>
      <w:szCs w:val="20"/>
    </w:rPr>
  </w:style>
  <w:style w:type="character" w:customStyle="1" w:styleId="MacroTextChar">
    <w:name w:val="Macro Text Char"/>
    <w:link w:val="MacroText"/>
    <w:semiHidden/>
    <w:rsid w:val="00207A1E"/>
    <w:rPr>
      <w:rFonts w:ascii="Courier New" w:hAnsi="Courier New" w:cs="Courier New"/>
    </w:rPr>
  </w:style>
  <w:style w:type="paragraph" w:styleId="MacroText">
    <w:name w:val="macro"/>
    <w:link w:val="MacroTextChar"/>
    <w:semiHidden/>
    <w:rsid w:val="00207A1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1">
    <w:name w:val="Macro Text Char1"/>
    <w:basedOn w:val="DefaultParagraphFont"/>
    <w:uiPriority w:val="99"/>
    <w:semiHidden/>
    <w:rsid w:val="00207A1E"/>
    <w:rPr>
      <w:rFonts w:ascii="Consolas" w:hAnsi="Consolas" w:cs="Consolas"/>
      <w:sz w:val="20"/>
      <w:szCs w:val="20"/>
    </w:rPr>
  </w:style>
  <w:style w:type="character" w:customStyle="1" w:styleId="MessageHeaderChar">
    <w:name w:val="Message Header Char"/>
    <w:link w:val="MessageHeader"/>
    <w:semiHidden/>
    <w:rsid w:val="00207A1E"/>
    <w:rPr>
      <w:rFonts w:ascii="Arial" w:hAnsi="Arial" w:cs="Arial"/>
      <w:shd w:val="pct20" w:color="auto" w:fill="auto"/>
    </w:rPr>
  </w:style>
  <w:style w:type="paragraph" w:styleId="MessageHeader">
    <w:name w:val="Message Header"/>
    <w:basedOn w:val="Normal"/>
    <w:link w:val="MessageHeaderChar"/>
    <w:semiHidden/>
    <w:rsid w:val="00207A1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1">
    <w:name w:val="Message Header Char1"/>
    <w:basedOn w:val="DefaultParagraphFont"/>
    <w:uiPriority w:val="99"/>
    <w:semiHidden/>
    <w:rsid w:val="00207A1E"/>
    <w:rPr>
      <w:rFonts w:asciiTheme="majorHAnsi" w:eastAsiaTheme="majorEastAsia" w:hAnsiTheme="majorHAnsi" w:cstheme="majorBidi"/>
      <w:shd w:val="pct20" w:color="auto" w:fill="auto"/>
    </w:rPr>
  </w:style>
  <w:style w:type="character" w:customStyle="1" w:styleId="NoteHeadingChar">
    <w:name w:val="Note Heading Char"/>
    <w:link w:val="NoteHeading"/>
    <w:semiHidden/>
    <w:rsid w:val="00207A1E"/>
  </w:style>
  <w:style w:type="paragraph" w:styleId="NoteHeading">
    <w:name w:val="Note Heading"/>
    <w:basedOn w:val="Normal"/>
    <w:next w:val="Normal"/>
    <w:link w:val="NoteHeadingChar"/>
    <w:semiHidden/>
    <w:rsid w:val="00207A1E"/>
  </w:style>
  <w:style w:type="character" w:customStyle="1" w:styleId="NoteHeadingChar1">
    <w:name w:val="Note Heading Char1"/>
    <w:basedOn w:val="DefaultParagraphFont"/>
    <w:uiPriority w:val="99"/>
    <w:semiHidden/>
    <w:rsid w:val="00207A1E"/>
  </w:style>
  <w:style w:type="character" w:customStyle="1" w:styleId="PlainTextChar">
    <w:name w:val="Plain Text Char"/>
    <w:link w:val="PlainText"/>
    <w:semiHidden/>
    <w:rsid w:val="00207A1E"/>
    <w:rPr>
      <w:rFonts w:ascii="Courier New" w:hAnsi="Courier New" w:cs="Courier New"/>
    </w:rPr>
  </w:style>
  <w:style w:type="paragraph" w:styleId="PlainText">
    <w:name w:val="Plain Text"/>
    <w:basedOn w:val="Normal"/>
    <w:link w:val="PlainTextChar"/>
    <w:semiHidden/>
    <w:rsid w:val="00207A1E"/>
    <w:rPr>
      <w:rFonts w:ascii="Courier New" w:hAnsi="Courier New" w:cs="Courier New"/>
    </w:rPr>
  </w:style>
  <w:style w:type="character" w:customStyle="1" w:styleId="PlainTextChar1">
    <w:name w:val="Plain Text Char1"/>
    <w:basedOn w:val="DefaultParagraphFont"/>
    <w:uiPriority w:val="99"/>
    <w:semiHidden/>
    <w:rsid w:val="00207A1E"/>
    <w:rPr>
      <w:rFonts w:ascii="Consolas" w:hAnsi="Consolas" w:cs="Consolas"/>
      <w:sz w:val="21"/>
      <w:szCs w:val="21"/>
    </w:rPr>
  </w:style>
  <w:style w:type="character" w:customStyle="1" w:styleId="SalutationChar">
    <w:name w:val="Salutation Char"/>
    <w:link w:val="Salutation"/>
    <w:semiHidden/>
    <w:rsid w:val="00207A1E"/>
  </w:style>
  <w:style w:type="paragraph" w:styleId="Salutation">
    <w:name w:val="Salutation"/>
    <w:basedOn w:val="Normal"/>
    <w:next w:val="Normal"/>
    <w:link w:val="SalutationChar"/>
    <w:semiHidden/>
    <w:rsid w:val="00207A1E"/>
  </w:style>
  <w:style w:type="character" w:customStyle="1" w:styleId="SalutationChar1">
    <w:name w:val="Salutation Char1"/>
    <w:basedOn w:val="DefaultParagraphFont"/>
    <w:uiPriority w:val="99"/>
    <w:semiHidden/>
    <w:rsid w:val="00207A1E"/>
  </w:style>
  <w:style w:type="character" w:customStyle="1" w:styleId="SignatureChar">
    <w:name w:val="Signature Char"/>
    <w:link w:val="Signature"/>
    <w:semiHidden/>
    <w:rsid w:val="00207A1E"/>
  </w:style>
  <w:style w:type="paragraph" w:styleId="Signature">
    <w:name w:val="Signature"/>
    <w:basedOn w:val="Normal"/>
    <w:link w:val="SignatureChar"/>
    <w:semiHidden/>
    <w:rsid w:val="00207A1E"/>
    <w:pPr>
      <w:ind w:left="4320"/>
    </w:pPr>
  </w:style>
  <w:style w:type="character" w:customStyle="1" w:styleId="SignatureChar1">
    <w:name w:val="Signature Char1"/>
    <w:basedOn w:val="DefaultParagraphFont"/>
    <w:uiPriority w:val="99"/>
    <w:semiHidden/>
    <w:rsid w:val="00207A1E"/>
  </w:style>
  <w:style w:type="paragraph" w:styleId="Subtitle">
    <w:name w:val="Subtitle"/>
    <w:basedOn w:val="Normal"/>
    <w:link w:val="SubtitleChar"/>
    <w:qFormat/>
    <w:rsid w:val="00207A1E"/>
    <w:pPr>
      <w:spacing w:after="60"/>
      <w:jc w:val="center"/>
      <w:outlineLvl w:val="1"/>
    </w:pPr>
    <w:rPr>
      <w:rFonts w:ascii="Arial" w:eastAsia="Times New Roman" w:hAnsi="Arial" w:cs="Arial"/>
    </w:rPr>
  </w:style>
  <w:style w:type="character" w:customStyle="1" w:styleId="SubtitleChar">
    <w:name w:val="Subtitle Char"/>
    <w:basedOn w:val="DefaultParagraphFont"/>
    <w:link w:val="Subtitle"/>
    <w:rsid w:val="00207A1E"/>
    <w:rPr>
      <w:rFonts w:ascii="Arial" w:eastAsia="Times New Roman" w:hAnsi="Arial" w:cs="Arial"/>
    </w:rPr>
  </w:style>
  <w:style w:type="character" w:customStyle="1" w:styleId="BalloonTextChar">
    <w:name w:val="Balloon Text Char"/>
    <w:link w:val="BalloonText"/>
    <w:uiPriority w:val="99"/>
    <w:semiHidden/>
    <w:rsid w:val="00207A1E"/>
    <w:rPr>
      <w:rFonts w:ascii="Tahoma" w:hAnsi="Tahoma" w:cs="Tahoma"/>
      <w:sz w:val="16"/>
      <w:szCs w:val="16"/>
    </w:rPr>
  </w:style>
  <w:style w:type="paragraph" w:styleId="BalloonText">
    <w:name w:val="Balloon Text"/>
    <w:basedOn w:val="Normal"/>
    <w:link w:val="BalloonTextChar"/>
    <w:uiPriority w:val="99"/>
    <w:semiHidden/>
    <w:unhideWhenUsed/>
    <w:rsid w:val="00207A1E"/>
    <w:rPr>
      <w:rFonts w:ascii="Tahoma" w:hAnsi="Tahoma" w:cs="Tahoma"/>
      <w:sz w:val="16"/>
      <w:szCs w:val="16"/>
    </w:rPr>
  </w:style>
  <w:style w:type="character" w:customStyle="1" w:styleId="BalloonTextChar1">
    <w:name w:val="Balloon Text Char1"/>
    <w:basedOn w:val="DefaultParagraphFont"/>
    <w:uiPriority w:val="99"/>
    <w:semiHidden/>
    <w:rsid w:val="00207A1E"/>
    <w:rPr>
      <w:rFonts w:ascii="Tahoma" w:hAnsi="Tahoma" w:cs="Tahoma"/>
      <w:sz w:val="16"/>
      <w:szCs w:val="16"/>
    </w:rPr>
  </w:style>
  <w:style w:type="character" w:customStyle="1" w:styleId="CommentSubjectChar">
    <w:name w:val="Comment Subject Char"/>
    <w:link w:val="CommentSubject"/>
    <w:uiPriority w:val="99"/>
    <w:semiHidden/>
    <w:rsid w:val="00207A1E"/>
    <w:rPr>
      <w:b/>
      <w:bCs/>
    </w:rPr>
  </w:style>
  <w:style w:type="paragraph" w:styleId="CommentSubject">
    <w:name w:val="annotation subject"/>
    <w:basedOn w:val="CommentText"/>
    <w:next w:val="CommentText"/>
    <w:link w:val="CommentSubjectChar"/>
    <w:uiPriority w:val="99"/>
    <w:semiHidden/>
    <w:unhideWhenUsed/>
    <w:rsid w:val="00207A1E"/>
    <w:rPr>
      <w:rFonts w:eastAsiaTheme="minorHAnsi"/>
      <w:b/>
      <w:bCs/>
      <w:sz w:val="24"/>
      <w:szCs w:val="24"/>
    </w:rPr>
  </w:style>
  <w:style w:type="character" w:customStyle="1" w:styleId="CommentSubjectChar1">
    <w:name w:val="Comment Subject Char1"/>
    <w:basedOn w:val="CommentTextChar"/>
    <w:uiPriority w:val="99"/>
    <w:semiHidden/>
    <w:rsid w:val="00207A1E"/>
    <w:rPr>
      <w:b/>
      <w:bCs/>
      <w:sz w:val="20"/>
      <w:szCs w:val="20"/>
    </w:rPr>
  </w:style>
  <w:style w:type="paragraph" w:customStyle="1" w:styleId="TableParagraph">
    <w:name w:val="Table Paragraph"/>
    <w:basedOn w:val="Normal"/>
    <w:uiPriority w:val="1"/>
    <w:qFormat/>
    <w:rsid w:val="00207A1E"/>
    <w:pPr>
      <w:widowControl w:val="0"/>
    </w:pPr>
    <w:rPr>
      <w:rFonts w:ascii="Calibri" w:eastAsia="Calibri" w:hAnsi="Calibri"/>
      <w:sz w:val="22"/>
      <w:szCs w:val="22"/>
    </w:rPr>
  </w:style>
  <w:style w:type="paragraph" w:styleId="TOC1">
    <w:name w:val="toc 1"/>
    <w:basedOn w:val="Normal"/>
    <w:next w:val="Normal"/>
    <w:autoRedefine/>
    <w:uiPriority w:val="39"/>
    <w:unhideWhenUsed/>
    <w:qFormat/>
    <w:rsid w:val="00207A1E"/>
    <w:pPr>
      <w:spacing w:after="100" w:line="276" w:lineRule="auto"/>
    </w:pPr>
    <w:rPr>
      <w:rFonts w:ascii="Calibri" w:eastAsia="Times New Roman" w:hAnsi="Calibri"/>
      <w:sz w:val="22"/>
      <w:szCs w:val="22"/>
    </w:rPr>
  </w:style>
  <w:style w:type="paragraph" w:styleId="TOC3">
    <w:name w:val="toc 3"/>
    <w:basedOn w:val="Normal"/>
    <w:next w:val="Normal"/>
    <w:autoRedefine/>
    <w:uiPriority w:val="39"/>
    <w:unhideWhenUsed/>
    <w:qFormat/>
    <w:rsid w:val="00207A1E"/>
    <w:pPr>
      <w:spacing w:after="100" w:line="276" w:lineRule="auto"/>
      <w:ind w:left="440"/>
    </w:pPr>
    <w:rPr>
      <w:rFonts w:ascii="Calibri" w:eastAsia="Times New Roman" w:hAnsi="Calibri"/>
      <w:sz w:val="22"/>
      <w:szCs w:val="22"/>
    </w:rPr>
  </w:style>
  <w:style w:type="table" w:styleId="TableGrid">
    <w:name w:val="Table Grid"/>
    <w:basedOn w:val="TableNormal"/>
    <w:uiPriority w:val="59"/>
    <w:rsid w:val="00207A1E"/>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207A1E"/>
    <w:rPr>
      <w:rFonts w:eastAsia="Times New Roman"/>
      <w:sz w:val="20"/>
      <w:szCs w:val="20"/>
    </w:rPr>
  </w:style>
  <w:style w:type="table" w:customStyle="1" w:styleId="TableGrid1">
    <w:name w:val="Table Grid1"/>
    <w:basedOn w:val="TableNormal"/>
    <w:next w:val="TableGrid"/>
    <w:uiPriority w:val="59"/>
    <w:rsid w:val="00207A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07A1E"/>
  </w:style>
  <w:style w:type="paragraph" w:styleId="TOC2">
    <w:name w:val="toc 2"/>
    <w:basedOn w:val="Normal"/>
    <w:next w:val="Normal"/>
    <w:semiHidden/>
    <w:rsid w:val="00207A1E"/>
    <w:pPr>
      <w:tabs>
        <w:tab w:val="right" w:leader="dot" w:pos="9360"/>
      </w:tabs>
      <w:overflowPunct w:val="0"/>
      <w:autoSpaceDE w:val="0"/>
      <w:autoSpaceDN w:val="0"/>
      <w:adjustRightInd w:val="0"/>
      <w:textAlignment w:val="baseline"/>
    </w:pPr>
    <w:rPr>
      <w:rFonts w:ascii="Arial" w:eastAsia="Times New Roman" w:hAnsi="Arial" w:cs="Arial"/>
      <w:smallCaps/>
      <w:sz w:val="20"/>
      <w:szCs w:val="20"/>
    </w:rPr>
  </w:style>
  <w:style w:type="table" w:customStyle="1" w:styleId="TableGrid2">
    <w:name w:val="Table Grid2"/>
    <w:basedOn w:val="TableNormal"/>
    <w:next w:val="TableGrid"/>
    <w:uiPriority w:val="59"/>
    <w:rsid w:val="00207A1E"/>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D6380A"/>
  </w:style>
  <w:style w:type="paragraph" w:customStyle="1" w:styleId="Default">
    <w:name w:val="Default"/>
    <w:rsid w:val="0094388F"/>
    <w:pPr>
      <w:autoSpaceDE w:val="0"/>
      <w:autoSpaceDN w:val="0"/>
      <w:adjustRightInd w:val="0"/>
    </w:pPr>
    <w:rPr>
      <w:rFonts w:ascii="Calibri" w:eastAsia="Times New Roman"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827231">
      <w:bodyDiv w:val="1"/>
      <w:marLeft w:val="0"/>
      <w:marRight w:val="0"/>
      <w:marTop w:val="0"/>
      <w:marBottom w:val="0"/>
      <w:divBdr>
        <w:top w:val="none" w:sz="0" w:space="0" w:color="auto"/>
        <w:left w:val="none" w:sz="0" w:space="0" w:color="auto"/>
        <w:bottom w:val="none" w:sz="0" w:space="0" w:color="auto"/>
        <w:right w:val="none" w:sz="0" w:space="0" w:color="auto"/>
      </w:divBdr>
    </w:div>
    <w:div w:id="139554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arkansasedc.com/gran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bls.gov/lau/home.htm" TargetMode="Externa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arkansasedc.com/grants" TargetMode="External"/><Relationship Id="rId14" Type="http://schemas.openxmlformats.org/officeDocument/2006/relationships/hyperlink" Target="https://www.bls.gov/lau/laufaq.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73CC4-9B3A-45B9-83F4-16DE085D3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29</Pages>
  <Words>9192</Words>
  <Characters>52401</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Noble, Jean</dc:creator>
  <cp:lastModifiedBy>Jean Noble</cp:lastModifiedBy>
  <cp:revision>26</cp:revision>
  <cp:lastPrinted>2019-07-10T19:37:00Z</cp:lastPrinted>
  <dcterms:created xsi:type="dcterms:W3CDTF">2017-08-11T18:53:00Z</dcterms:created>
  <dcterms:modified xsi:type="dcterms:W3CDTF">2020-10-21T20:21:00Z</dcterms:modified>
</cp:coreProperties>
</file>