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rPr>
        <w:id w:val="619885532"/>
        <w:docPartObj>
          <w:docPartGallery w:val="Table of Contents"/>
          <w:docPartUnique/>
        </w:docPartObj>
      </w:sdtPr>
      <w:sdtEndPr>
        <w:rPr>
          <w:b w:val="0"/>
          <w:bCs w:val="0"/>
          <w:noProof/>
        </w:rPr>
      </w:sdtEndPr>
      <w:sdtContent>
        <w:p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rsidR="0098032B" w:rsidRPr="0032331B" w:rsidRDefault="0098032B"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sidRPr="0032331B">
            <w:rPr>
              <w:rFonts w:eastAsia="Times New Roman" w:cs="Calibri"/>
              <w:b/>
              <w:noProof/>
              <w:sz w:val="21"/>
              <w:szCs w:val="21"/>
            </w:rPr>
            <w:drawing>
              <wp:inline distT="0" distB="0" distL="0" distR="0" wp14:anchorId="0CDAE0BD" wp14:editId="43EC61DD">
                <wp:extent cx="4998720" cy="1325880"/>
                <wp:effectExtent l="0" t="0" r="0" b="7620"/>
                <wp:docPr id="3" name="Picture 3"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C_logo_Commission_horizP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w:t>
          </w:r>
          <w:r w:rsidR="00A36C4B">
            <w:rPr>
              <w:rFonts w:eastAsia="Times New Roman"/>
              <w:b/>
              <w:sz w:val="28"/>
              <w:szCs w:val="28"/>
            </w:rPr>
            <w:t>20</w:t>
          </w:r>
          <w:r w:rsidR="000F6DE3">
            <w:rPr>
              <w:rFonts w:eastAsia="Times New Roman"/>
              <w:b/>
              <w:sz w:val="28"/>
              <w:szCs w:val="28"/>
            </w:rPr>
            <w:t xml:space="preserve"> Program Year (July 1, 20</w:t>
          </w:r>
          <w:r w:rsidR="00A36C4B">
            <w:rPr>
              <w:rFonts w:eastAsia="Times New Roman"/>
              <w:b/>
              <w:sz w:val="28"/>
              <w:szCs w:val="28"/>
            </w:rPr>
            <w:t>20</w:t>
          </w:r>
          <w:r w:rsidR="000F6DE3">
            <w:rPr>
              <w:rFonts w:eastAsia="Times New Roman"/>
              <w:b/>
              <w:sz w:val="28"/>
              <w:szCs w:val="28"/>
            </w:rPr>
            <w:t xml:space="preserve"> through June 30, 202</w:t>
          </w:r>
          <w:r w:rsidR="00A36C4B">
            <w:rPr>
              <w:rFonts w:eastAsia="Times New Roman"/>
              <w:b/>
              <w:sz w:val="28"/>
              <w:szCs w:val="28"/>
            </w:rPr>
            <w:t>1</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rsidR="0098032B" w:rsidRPr="0032331B" w:rsidRDefault="0098032B" w:rsidP="0098032B">
          <w:pPr>
            <w:spacing w:line="288" w:lineRule="auto"/>
            <w:jc w:val="center"/>
            <w:rPr>
              <w:rFonts w:eastAsia="Times New Roman" w:cs="Calibri"/>
              <w:bCs/>
              <w:spacing w:val="-3"/>
              <w:sz w:val="21"/>
              <w:szCs w:val="21"/>
            </w:rPr>
          </w:pPr>
        </w:p>
        <w:p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rsidR="0098032B" w:rsidRPr="00207A1E" w:rsidRDefault="0098032B" w:rsidP="0098032B">
          <w:pPr>
            <w:spacing w:line="276" w:lineRule="auto"/>
            <w:rPr>
              <w:rFonts w:eastAsia="Times New Roman" w:cs="Arial"/>
            </w:rPr>
          </w:pPr>
        </w:p>
        <w:p w:rsidR="0098032B" w:rsidRPr="00207A1E" w:rsidRDefault="0098032B" w:rsidP="0098032B">
          <w:pPr>
            <w:spacing w:line="276" w:lineRule="auto"/>
            <w:rPr>
              <w:rFonts w:eastAsia="Times New Roman" w:cs="Arial"/>
            </w:rPr>
          </w:pPr>
        </w:p>
        <w:p w:rsidR="00096199" w:rsidRDefault="00096199" w:rsidP="00096199">
          <w:pPr>
            <w:jc w:val="center"/>
            <w:rPr>
              <w:rFonts w:eastAsia="Times New Roman"/>
              <w:b/>
              <w:sz w:val="28"/>
              <w:szCs w:val="28"/>
            </w:rPr>
          </w:pPr>
          <w:r w:rsidRPr="008B292B">
            <w:rPr>
              <w:rFonts w:eastAsia="Times New Roman"/>
              <w:b/>
              <w:sz w:val="28"/>
              <w:szCs w:val="28"/>
            </w:rPr>
            <w:lastRenderedPageBreak/>
            <w:t>Table of Contents</w:t>
          </w:r>
        </w:p>
        <w:p w:rsidR="00096199" w:rsidRDefault="00096199" w:rsidP="00096199">
          <w:pPr>
            <w:jc w:val="center"/>
            <w:rPr>
              <w:rFonts w:eastAsia="Times New Roman"/>
              <w:b/>
              <w:sz w:val="28"/>
              <w:szCs w:val="28"/>
            </w:rPr>
          </w:pPr>
        </w:p>
        <w:p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rsidR="00096199" w:rsidRDefault="00A36C4B"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rsidR="00096199" w:rsidRPr="008B292B" w:rsidRDefault="00096199" w:rsidP="00096199">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rsidR="00774B8D" w:rsidRDefault="00A36C4B" w:rsidP="00E21BED">
          <w:pPr>
            <w:tabs>
              <w:tab w:val="right" w:leader="dot" w:pos="10800"/>
            </w:tabs>
          </w:pPr>
        </w:p>
      </w:sdtContent>
    </w:sdt>
    <w:p w:rsidR="00014FDA" w:rsidRPr="002F2ED1" w:rsidRDefault="00096199" w:rsidP="002F2ED1">
      <w:pPr>
        <w:pStyle w:val="Heading1"/>
      </w:pPr>
      <w:bookmarkStart w:id="0" w:name="_Toc498516665"/>
      <w:r>
        <w:br w:type="page"/>
      </w:r>
      <w:r w:rsidR="00014FDA">
        <w:lastRenderedPageBreak/>
        <w:t>Section A. Overview</w:t>
      </w:r>
      <w:bookmarkEnd w:id="0"/>
    </w:p>
    <w:p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rsidR="00B14FAB" w:rsidRPr="00B13F2B" w:rsidRDefault="00B14FAB" w:rsidP="00B14FAB">
      <w:pPr>
        <w:spacing w:after="0"/>
        <w:rPr>
          <w:szCs w:val="24"/>
        </w:rPr>
      </w:pPr>
    </w:p>
    <w:p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w:t>
      </w:r>
      <w:r w:rsidR="00A36C4B">
        <w:rPr>
          <w:szCs w:val="24"/>
        </w:rPr>
        <w:t>3</w:t>
      </w:r>
      <w:r w:rsidR="00742ACF">
        <w:rPr>
          <w:szCs w:val="24"/>
        </w:rPr>
        <w:t>00,000 (rehabilitation, etc.)</w:t>
      </w:r>
    </w:p>
    <w:p w:rsidR="005967C2" w:rsidRDefault="005967C2" w:rsidP="00B14FAB">
      <w:pPr>
        <w:spacing w:after="0"/>
        <w:rPr>
          <w:szCs w:val="24"/>
        </w:rPr>
      </w:pPr>
    </w:p>
    <w:p w:rsidR="005967C2" w:rsidRDefault="005967C2" w:rsidP="005967C2">
      <w:pPr>
        <w:spacing w:after="0"/>
        <w:rPr>
          <w:szCs w:val="24"/>
        </w:rPr>
      </w:pPr>
      <w:r w:rsidRPr="00C920E6">
        <w:rPr>
          <w:szCs w:val="24"/>
        </w:rPr>
        <w:t xml:space="preserve">For the current Program Year, </w:t>
      </w:r>
      <w:r w:rsidR="002671A9">
        <w:rPr>
          <w:szCs w:val="24"/>
        </w:rPr>
        <w:t xml:space="preserve">approximately </w:t>
      </w:r>
      <w:r w:rsidRPr="00C920E6">
        <w:rPr>
          <w:szCs w:val="24"/>
        </w:rPr>
        <w:t>$</w:t>
      </w:r>
      <w:r w:rsidR="00A36C4B">
        <w:rPr>
          <w:szCs w:val="24"/>
        </w:rPr>
        <w:t>4,600,000</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rsidR="00017C0D" w:rsidRPr="00B13F2B" w:rsidRDefault="00017C0D" w:rsidP="005967C2">
      <w:pPr>
        <w:spacing w:after="0"/>
        <w:rPr>
          <w:szCs w:val="24"/>
        </w:rPr>
      </w:pPr>
    </w:p>
    <w:p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rsidR="00B14FAB" w:rsidRPr="00B13F2B" w:rsidRDefault="00B14FAB" w:rsidP="00B14FAB">
      <w:pPr>
        <w:spacing w:after="0"/>
        <w:rPr>
          <w:szCs w:val="24"/>
        </w:rPr>
      </w:pPr>
    </w:p>
    <w:p w:rsidR="00424119" w:rsidRPr="00B13F2B" w:rsidRDefault="00424119" w:rsidP="00424119">
      <w:pPr>
        <w:pStyle w:val="Style1"/>
        <w:rPr>
          <w:szCs w:val="24"/>
        </w:rPr>
      </w:pPr>
      <w:r w:rsidRPr="00B13F2B">
        <w:rPr>
          <w:szCs w:val="24"/>
        </w:rPr>
        <w:t>FOR MORE INFORMATION</w:t>
      </w:r>
    </w:p>
    <w:p w:rsidR="00017C0D" w:rsidRPr="00017C0D" w:rsidRDefault="00017C0D" w:rsidP="00017C0D">
      <w:pPr>
        <w:spacing w:after="0" w:line="228" w:lineRule="auto"/>
        <w:jc w:val="left"/>
        <w:rPr>
          <w:rFonts w:ascii="Calibri" w:eastAsia="Calibri" w:hAnsi="Calibri" w:cs="Times New Roman"/>
          <w:b/>
          <w:sz w:val="16"/>
          <w:szCs w:val="16"/>
        </w:rPr>
      </w:pPr>
    </w:p>
    <w:p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rsidR="00017C0D" w:rsidRPr="00017C0D" w:rsidRDefault="00017C0D" w:rsidP="00017C0D">
      <w:pPr>
        <w:spacing w:after="0" w:line="228" w:lineRule="auto"/>
        <w:jc w:val="left"/>
        <w:rPr>
          <w:rFonts w:ascii="Calibri" w:eastAsia="Calibri" w:hAnsi="Calibri" w:cs="Times New Roman"/>
          <w:sz w:val="16"/>
          <w:szCs w:val="16"/>
        </w:rPr>
      </w:pP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rsidR="00017C0D" w:rsidRPr="00017C0D" w:rsidRDefault="00A36C4B" w:rsidP="00017C0D">
      <w:pPr>
        <w:spacing w:after="0"/>
        <w:jc w:val="center"/>
        <w:rPr>
          <w:rFonts w:ascii="Calibri" w:eastAsia="Times New Roman" w:hAnsi="Calibri" w:cs="Times New Roman"/>
          <w:sz w:val="22"/>
        </w:rPr>
      </w:pPr>
      <w:r>
        <w:rPr>
          <w:rFonts w:ascii="Calibri" w:eastAsia="Times New Roman" w:hAnsi="Calibri" w:cs="Times New Roman"/>
          <w:sz w:val="22"/>
        </w:rPr>
        <w:t>1 Commerce Way, Suite 601</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w:t>
      </w:r>
      <w:r w:rsidR="00A36C4B">
        <w:rPr>
          <w:rFonts w:ascii="Calibri" w:eastAsia="Times New Roman" w:hAnsi="Calibri" w:cs="Times New Roman"/>
          <w:sz w:val="22"/>
        </w:rPr>
        <w:t>2</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rsidR="00017C0D" w:rsidRPr="00017C0D" w:rsidRDefault="00A36C4B" w:rsidP="00017C0D">
      <w:pPr>
        <w:spacing w:after="0"/>
        <w:jc w:val="center"/>
        <w:rPr>
          <w:rFonts w:ascii="Calibri" w:eastAsia="Times New Roman" w:hAnsi="Calibri" w:cs="Times New Roman"/>
          <w:sz w:val="22"/>
        </w:rPr>
      </w:pPr>
      <w:hyperlink r:id="rId9"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rsidR="00E21BED" w:rsidRPr="00B13F2B" w:rsidRDefault="00E21BED" w:rsidP="00E21BED">
      <w:pPr>
        <w:spacing w:after="0"/>
        <w:jc w:val="left"/>
        <w:rPr>
          <w:rStyle w:val="Hyperlink"/>
          <w:szCs w:val="24"/>
        </w:rPr>
      </w:pPr>
    </w:p>
    <w:p w:rsidR="00C70EEE" w:rsidRPr="00B13F2B" w:rsidRDefault="00C70EEE" w:rsidP="00E21BED">
      <w:pPr>
        <w:spacing w:after="0"/>
        <w:jc w:val="left"/>
        <w:rPr>
          <w:rStyle w:val="Hyperlink"/>
          <w:szCs w:val="24"/>
        </w:rPr>
        <w:sectPr w:rsidR="00C70EEE" w:rsidRPr="00B13F2B" w:rsidSect="00742ACF">
          <w:footerReference w:type="default" r:id="rId10"/>
          <w:footerReference w:type="first" r:id="rId11"/>
          <w:pgSz w:w="12240" w:h="15840"/>
          <w:pgMar w:top="1152" w:right="720" w:bottom="1152" w:left="720" w:header="720" w:footer="720" w:gutter="0"/>
          <w:cols w:space="720"/>
          <w:docGrid w:linePitch="360"/>
        </w:sectPr>
      </w:pPr>
    </w:p>
    <w:p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2"/>
          <w:footerReference w:type="first" r:id="rId13"/>
          <w:pgSz w:w="12240" w:h="15840"/>
          <w:pgMar w:top="1152" w:right="720" w:bottom="1152" w:left="720" w:header="720" w:footer="720" w:gutter="0"/>
          <w:cols w:space="720"/>
          <w:docGrid w:linePitch="360"/>
        </w:sectPr>
      </w:pP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Conway</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Fayetteville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Springdale</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w:t>
      </w:r>
      <w:r w:rsidRPr="00017C0D">
        <w:rPr>
          <w:szCs w:val="24"/>
        </w:rPr>
        <w:t>ort Smith</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Hot Springs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Jacksonville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Jonesboro</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rsidR="0012733E" w:rsidRDefault="00017C0D" w:rsidP="00096199">
      <w:pPr>
        <w:pStyle w:val="Style1"/>
      </w:pPr>
      <w:r>
        <w:rPr>
          <w:rFonts w:cs="Calibri"/>
        </w:rPr>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rsidR="0012733E" w:rsidRPr="00250FA5" w:rsidRDefault="0012733E" w:rsidP="001523F2">
      <w:pPr>
        <w:pStyle w:val="ListParagraph"/>
        <w:numPr>
          <w:ilvl w:val="0"/>
          <w:numId w:val="4"/>
        </w:numPr>
        <w:rPr>
          <w:lang w:eastAsia="ja-JP"/>
        </w:rPr>
      </w:pPr>
      <w:r w:rsidRPr="00250FA5">
        <w:rPr>
          <w:lang w:eastAsia="ja-JP"/>
        </w:rPr>
        <w:t xml:space="preserve">A municipality may not </w:t>
      </w:r>
      <w:proofErr w:type="gramStart"/>
      <w:r w:rsidRPr="00250FA5">
        <w:rPr>
          <w:lang w:eastAsia="ja-JP"/>
        </w:rPr>
        <w:t>submit an application</w:t>
      </w:r>
      <w:proofErr w:type="gramEnd"/>
      <w:r w:rsidRPr="00250FA5">
        <w:rPr>
          <w:lang w:eastAsia="ja-JP"/>
        </w:rPr>
        <w:t xml:space="preserve"> for projects undertaken outside its corporate limits unless the projects either: </w:t>
      </w:r>
    </w:p>
    <w:p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rsidR="0012733E" w:rsidRPr="00250FA5" w:rsidRDefault="0012733E" w:rsidP="0012733E">
      <w:pPr>
        <w:pStyle w:val="ListParagraph"/>
        <w:rPr>
          <w:lang w:eastAsia="ja-JP"/>
        </w:rPr>
      </w:pPr>
    </w:p>
    <w:p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w:t>
      </w:r>
      <w:proofErr w:type="gramStart"/>
      <w:r w:rsidRPr="00250FA5">
        <w:rPr>
          <w:lang w:eastAsia="ja-JP"/>
        </w:rPr>
        <w:t>submit an application</w:t>
      </w:r>
      <w:proofErr w:type="gramEnd"/>
      <w:r w:rsidRPr="00250FA5">
        <w:rPr>
          <w:lang w:eastAsia="ja-JP"/>
        </w:rPr>
        <w:t xml:space="preserve"> for projects undertaken within the corporate limits or zoning jurisdiction of a municipality unless the projects involves either: </w:t>
      </w:r>
    </w:p>
    <w:p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rsidR="0012733E" w:rsidRPr="00250FA5" w:rsidRDefault="0012733E" w:rsidP="0012733E">
      <w:pPr>
        <w:pStyle w:val="ListParagraph"/>
        <w:rPr>
          <w:lang w:eastAsia="ja-JP"/>
        </w:rPr>
      </w:pPr>
    </w:p>
    <w:p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rsidR="0012733E" w:rsidRDefault="0012733E" w:rsidP="0012733E">
      <w:pPr>
        <w:pStyle w:val="ListParagraph"/>
      </w:pPr>
      <w:r>
        <w:t xml:space="preserve"> </w:t>
      </w:r>
    </w:p>
    <w:p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rsidR="0060088F" w:rsidRPr="00250FA5" w:rsidRDefault="0060088F" w:rsidP="0060088F">
      <w:pPr>
        <w:spacing w:after="0"/>
        <w:jc w:val="left"/>
        <w:rPr>
          <w:lang w:eastAsia="ja-JP"/>
        </w:rPr>
      </w:pPr>
    </w:p>
    <w:p w:rsidR="0080615D" w:rsidRPr="00B13F2B" w:rsidRDefault="00096199" w:rsidP="0080615D">
      <w:pPr>
        <w:pStyle w:val="Style1"/>
        <w:rPr>
          <w:szCs w:val="24"/>
        </w:rPr>
      </w:pPr>
      <w:r>
        <w:rPr>
          <w:szCs w:val="24"/>
        </w:rPr>
        <w:t>3</w:t>
      </w:r>
      <w:r w:rsidR="0080615D" w:rsidRPr="00B13F2B">
        <w:rPr>
          <w:szCs w:val="24"/>
        </w:rPr>
        <w:t xml:space="preserve">. Eligible Activities </w:t>
      </w:r>
    </w:p>
    <w:p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rsidR="000270BA" w:rsidRPr="001D4EB0" w:rsidRDefault="000270BA" w:rsidP="000270BA">
      <w:pPr>
        <w:spacing w:after="0"/>
        <w:rPr>
          <w:szCs w:val="24"/>
        </w:rPr>
      </w:pPr>
    </w:p>
    <w:p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rsidR="004B5888" w:rsidRDefault="004B5888" w:rsidP="000270BA">
      <w:r>
        <w:t>The following are examples of eligible activities:</w:t>
      </w:r>
    </w:p>
    <w:p w:rsidR="00994647" w:rsidRDefault="00994647" w:rsidP="00512AAE">
      <w:pPr>
        <w:pStyle w:val="ListParagraph"/>
        <w:numPr>
          <w:ilvl w:val="0"/>
          <w:numId w:val="32"/>
        </w:numPr>
      </w:pPr>
      <w:r>
        <w:t>Water or wastewater service extensions</w:t>
      </w:r>
    </w:p>
    <w:p w:rsidR="004B5888" w:rsidRDefault="004B5888" w:rsidP="00512AAE">
      <w:pPr>
        <w:pStyle w:val="ListParagraph"/>
        <w:numPr>
          <w:ilvl w:val="0"/>
          <w:numId w:val="32"/>
        </w:numPr>
      </w:pPr>
      <w:r>
        <w:t>Sewer system rehabilitation</w:t>
      </w:r>
    </w:p>
    <w:p w:rsidR="004B5888" w:rsidRDefault="004B5888" w:rsidP="00512AAE">
      <w:pPr>
        <w:pStyle w:val="ListParagraph"/>
        <w:numPr>
          <w:ilvl w:val="0"/>
          <w:numId w:val="32"/>
        </w:numPr>
      </w:pPr>
      <w:r>
        <w:t>Water wells</w:t>
      </w:r>
      <w:r w:rsidR="00994647">
        <w:t xml:space="preserve"> or other new water sources</w:t>
      </w:r>
    </w:p>
    <w:p w:rsidR="004B5888" w:rsidRDefault="004B5888" w:rsidP="00512AAE">
      <w:pPr>
        <w:pStyle w:val="ListParagraph"/>
        <w:numPr>
          <w:ilvl w:val="0"/>
          <w:numId w:val="32"/>
        </w:numPr>
      </w:pPr>
      <w:r>
        <w:t>Disinfection equipment/facilities</w:t>
      </w:r>
    </w:p>
    <w:p w:rsidR="004B5888" w:rsidRDefault="004B5888" w:rsidP="00512AAE">
      <w:pPr>
        <w:pStyle w:val="ListParagraph"/>
        <w:numPr>
          <w:ilvl w:val="0"/>
          <w:numId w:val="32"/>
        </w:numPr>
      </w:pPr>
      <w:r>
        <w:t>Elevated and/or ground storage tank</w:t>
      </w:r>
      <w:r w:rsidR="00994647">
        <w:t>s</w:t>
      </w:r>
      <w:r>
        <w:t>, pump stations, etc.</w:t>
      </w:r>
    </w:p>
    <w:p w:rsidR="004B5888" w:rsidRDefault="004B5888" w:rsidP="00512AAE">
      <w:pPr>
        <w:pStyle w:val="ListParagraph"/>
        <w:numPr>
          <w:ilvl w:val="0"/>
          <w:numId w:val="32"/>
        </w:numPr>
      </w:pPr>
      <w:r>
        <w:t>New water lines and/or water line replacement</w:t>
      </w:r>
    </w:p>
    <w:p w:rsidR="004B5888" w:rsidRDefault="004B5888" w:rsidP="00512AAE">
      <w:pPr>
        <w:pStyle w:val="ListParagraph"/>
        <w:numPr>
          <w:ilvl w:val="0"/>
          <w:numId w:val="32"/>
        </w:numPr>
      </w:pPr>
      <w:r>
        <w:t>New treatment facilities or improvements to existing treatment facilities</w:t>
      </w:r>
    </w:p>
    <w:p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and the </w:t>
      </w:r>
      <w:r w:rsidRPr="00B13F2B">
        <w:rPr>
          <w:szCs w:val="24"/>
        </w:rPr>
        <w:t>Final Design Phase</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rsidR="0080615D" w:rsidRPr="00B13F2B" w:rsidRDefault="00096199" w:rsidP="0080615D">
      <w:pPr>
        <w:pStyle w:val="Style1"/>
        <w:rPr>
          <w:szCs w:val="24"/>
        </w:rPr>
      </w:pPr>
      <w:r>
        <w:rPr>
          <w:szCs w:val="24"/>
        </w:rPr>
        <w:t>4</w:t>
      </w:r>
      <w:r w:rsidR="0080615D" w:rsidRPr="00B13F2B">
        <w:rPr>
          <w:szCs w:val="24"/>
        </w:rPr>
        <w:t xml:space="preserve">. Grant Amounts </w:t>
      </w:r>
    </w:p>
    <w:p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w:t>
      </w:r>
      <w:r w:rsidR="00A36C4B">
        <w:rPr>
          <w:szCs w:val="24"/>
        </w:rPr>
        <w:t>3</w:t>
      </w:r>
      <w:r w:rsidR="00033807">
        <w:rPr>
          <w:szCs w:val="24"/>
        </w:rPr>
        <w:t>00,000 (rehabilitation, etc.)</w:t>
      </w:r>
    </w:p>
    <w:p w:rsidR="00067289" w:rsidRPr="00B13F2B" w:rsidRDefault="00067289" w:rsidP="00067289">
      <w:pPr>
        <w:rPr>
          <w:szCs w:val="24"/>
        </w:rPr>
      </w:pPr>
    </w:p>
    <w:p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 on March </w:t>
      </w:r>
      <w:r w:rsidR="00A36C4B">
        <w:rPr>
          <w:szCs w:val="24"/>
        </w:rPr>
        <w:t>31</w:t>
      </w:r>
      <w:r w:rsidR="00033807">
        <w:rPr>
          <w:szCs w:val="24"/>
        </w:rPr>
        <w:t>, 20</w:t>
      </w:r>
      <w:r w:rsidR="00902EAD">
        <w:rPr>
          <w:szCs w:val="24"/>
        </w:rPr>
        <w:t>2</w:t>
      </w:r>
      <w:r w:rsidR="00A36C4B">
        <w:rPr>
          <w:szCs w:val="24"/>
        </w:rPr>
        <w:t>1</w:t>
      </w:r>
      <w:r w:rsidR="003A6397">
        <w:rPr>
          <w:szCs w:val="24"/>
        </w:rPr>
        <w:t xml:space="preserve">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rsidR="006F6090" w:rsidRPr="00B13F2B" w:rsidRDefault="006F6090" w:rsidP="006F6090">
      <w:pPr>
        <w:spacing w:after="0"/>
        <w:rPr>
          <w:szCs w:val="24"/>
        </w:rPr>
      </w:pPr>
    </w:p>
    <w:p w:rsidR="000A47BA" w:rsidRPr="00B13F2B" w:rsidRDefault="00950169" w:rsidP="000A47BA">
      <w:pPr>
        <w:pStyle w:val="Style1"/>
        <w:rPr>
          <w:szCs w:val="24"/>
        </w:rPr>
      </w:pPr>
      <w:r>
        <w:rPr>
          <w:szCs w:val="24"/>
        </w:rPr>
        <w:t>6</w:t>
      </w:r>
      <w:r w:rsidR="000A47BA" w:rsidRPr="00B13F2B">
        <w:rPr>
          <w:szCs w:val="24"/>
        </w:rPr>
        <w:t xml:space="preserve">. Threshold Review Criteria </w:t>
      </w:r>
    </w:p>
    <w:p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rsidR="007761C0" w:rsidRPr="00B13F2B" w:rsidRDefault="007761C0" w:rsidP="001523F2">
      <w:pPr>
        <w:pStyle w:val="ListParagraph"/>
        <w:numPr>
          <w:ilvl w:val="0"/>
          <w:numId w:val="3"/>
        </w:numPr>
        <w:rPr>
          <w:szCs w:val="24"/>
        </w:rPr>
      </w:pPr>
      <w:r w:rsidRPr="00B13F2B">
        <w:rPr>
          <w:szCs w:val="24"/>
        </w:rPr>
        <w:t>Applicant has no significant, unresolved audit finding.</w:t>
      </w:r>
    </w:p>
    <w:p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rsidR="00033807" w:rsidRPr="00B13F2B" w:rsidRDefault="00033807" w:rsidP="001F101E">
      <w:pPr>
        <w:pStyle w:val="ListParagraph"/>
        <w:numPr>
          <w:ilvl w:val="0"/>
          <w:numId w:val="1"/>
        </w:numPr>
        <w:rPr>
          <w:szCs w:val="24"/>
        </w:rPr>
      </w:pPr>
      <w:r>
        <w:rPr>
          <w:szCs w:val="24"/>
        </w:rPr>
        <w:t>Urgent Need</w:t>
      </w:r>
    </w:p>
    <w:p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the 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w:t>
      </w:r>
      <w:r w:rsidRPr="00D52437">
        <w:lastRenderedPageBreak/>
        <w:t>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rsidR="00F42D1E" w:rsidRDefault="00F42D1E" w:rsidP="00F42D1E">
      <w:r>
        <w:t xml:space="preserve">Applicants interested in </w:t>
      </w:r>
      <w:proofErr w:type="gramStart"/>
      <w:r>
        <w:t>submitting an application</w:t>
      </w:r>
      <w:proofErr w:type="gramEnd"/>
      <w:r>
        <w:t xml:space="preserve">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rsidR="00B1563F" w:rsidRPr="00B1563F" w:rsidRDefault="00B1563F" w:rsidP="00F76798">
      <w:pPr>
        <w:pStyle w:val="ListParagraph"/>
        <w:numPr>
          <w:ilvl w:val="0"/>
          <w:numId w:val="2"/>
        </w:numPr>
        <w:rPr>
          <w:b/>
        </w:rPr>
      </w:pPr>
      <w:r w:rsidRPr="00B1563F">
        <w:rPr>
          <w:b/>
        </w:rPr>
        <w:t xml:space="preserve">Project Solution. </w:t>
      </w:r>
      <w:r w:rsidR="000270BA">
        <w:t xml:space="preserve">Proposed solutions 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rsidR="00B1563F" w:rsidRDefault="00B1563F" w:rsidP="00B1563F">
      <w:pPr>
        <w:pStyle w:val="ListParagraph"/>
        <w:numPr>
          <w:ilvl w:val="0"/>
          <w:numId w:val="2"/>
        </w:numPr>
        <w:jc w:val="left"/>
        <w:rPr>
          <w:b/>
        </w:rPr>
      </w:pPr>
      <w:r w:rsidRPr="00B1563F">
        <w:rPr>
          <w:b/>
        </w:rPr>
        <w:t>Citizen Participation</w:t>
      </w:r>
    </w:p>
    <w:p w:rsidR="00B1563F" w:rsidRPr="00B1563F" w:rsidRDefault="00B1563F" w:rsidP="00B1563F">
      <w:pPr>
        <w:pStyle w:val="ListParagraph"/>
        <w:numPr>
          <w:ilvl w:val="0"/>
          <w:numId w:val="2"/>
        </w:numPr>
        <w:jc w:val="left"/>
        <w:rPr>
          <w:b/>
        </w:rPr>
      </w:pPr>
      <w:r w:rsidRPr="00B1563F">
        <w:rPr>
          <w:b/>
        </w:rPr>
        <w:t>Leveraging</w:t>
      </w:r>
    </w:p>
    <w:p w:rsidR="00B1563F" w:rsidRPr="00B1563F" w:rsidRDefault="00B1563F" w:rsidP="00B1563F">
      <w:pPr>
        <w:pStyle w:val="ListParagraph"/>
        <w:numPr>
          <w:ilvl w:val="0"/>
          <w:numId w:val="2"/>
        </w:numPr>
        <w:jc w:val="left"/>
        <w:rPr>
          <w:b/>
        </w:rPr>
      </w:pPr>
      <w:r w:rsidRPr="00B1563F">
        <w:rPr>
          <w:b/>
        </w:rPr>
        <w:t>LMI Benefit</w:t>
      </w:r>
    </w:p>
    <w:p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rsidR="00D56F11" w:rsidRDefault="00D56F11" w:rsidP="000270BA"/>
    <w:p w:rsidR="00D56F11" w:rsidRPr="00B1563F" w:rsidRDefault="00D56F11" w:rsidP="000270BA"/>
    <w:p w:rsidR="00FE718E" w:rsidRPr="00B13F2B" w:rsidRDefault="007261BB" w:rsidP="00FE718E">
      <w:pPr>
        <w:pStyle w:val="Style1"/>
        <w:rPr>
          <w:szCs w:val="24"/>
        </w:rPr>
      </w:pPr>
      <w:r>
        <w:rPr>
          <w:szCs w:val="24"/>
        </w:rPr>
        <w:lastRenderedPageBreak/>
        <w:t>9</w:t>
      </w:r>
      <w:r w:rsidR="00FE718E" w:rsidRPr="00B13F2B">
        <w:rPr>
          <w:szCs w:val="24"/>
        </w:rPr>
        <w:t>. Post Award Requirements</w:t>
      </w:r>
    </w:p>
    <w:p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rsidR="00D9451F" w:rsidRDefault="00D9451F" w:rsidP="00FE718E">
      <w:pPr>
        <w:rPr>
          <w:sz w:val="22"/>
        </w:rPr>
      </w:pPr>
    </w:p>
    <w:p w:rsidR="00D9451F" w:rsidRDefault="00D9451F" w:rsidP="00FE718E">
      <w:pPr>
        <w:rPr>
          <w:sz w:val="22"/>
        </w:rPr>
      </w:pPr>
    </w:p>
    <w:p w:rsidR="00FE718E" w:rsidRDefault="00FE718E">
      <w:pPr>
        <w:spacing w:line="276" w:lineRule="auto"/>
        <w:jc w:val="left"/>
      </w:pPr>
      <w:r>
        <w:br w:type="page"/>
      </w:r>
    </w:p>
    <w:p w:rsidR="00FE718E" w:rsidRDefault="00FE718E" w:rsidP="00E21BED">
      <w:pPr>
        <w:pStyle w:val="Heading1"/>
      </w:pPr>
      <w:bookmarkStart w:id="2" w:name="_Toc498516667"/>
      <w:r>
        <w:lastRenderedPageBreak/>
        <w:t>Section B. Application Forms &amp; Instructions</w:t>
      </w:r>
      <w:bookmarkEnd w:id="2"/>
    </w:p>
    <w:p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rsidR="003A6397" w:rsidRDefault="003A6397" w:rsidP="003A6397">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rPr>
      </w:pPr>
      <w:r w:rsidRPr="008570F9">
        <w:rPr>
          <w:rFonts w:eastAsia="Times New Roman" w:cs="Arial"/>
          <w:b/>
        </w:rPr>
        <w:t xml:space="preserve">PAGES </w:t>
      </w:r>
      <w:r>
        <w:rPr>
          <w:rFonts w:eastAsia="Times New Roman" w:cs="Arial"/>
          <w:b/>
        </w:rPr>
        <w:t>MAY BE 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rsidR="00FE718E" w:rsidRDefault="003A6397" w:rsidP="00FE718E">
      <w:r>
        <w:br/>
      </w:r>
      <w:r w:rsidR="00FE718E">
        <w:t>Below is an outline of what a WW application should look like: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A36C4B">
        <w:rPr>
          <w:rFonts w:eastAsia="Times New Roman"/>
        </w:rPr>
      </w:r>
      <w:r w:rsidR="00A36C4B">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4"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A36C4B">
        <w:rPr>
          <w:rFonts w:eastAsia="Times New Roman"/>
        </w:rPr>
      </w:r>
      <w:r w:rsidR="00A36C4B">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A36C4B">
        <w:rPr>
          <w:rFonts w:eastAsia="Times New Roman"/>
        </w:rPr>
      </w:r>
      <w:r w:rsidR="00A36C4B">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A36C4B">
        <w:rPr>
          <w:rFonts w:eastAsia="Times New Roman"/>
        </w:rPr>
      </w:r>
      <w:r w:rsidR="00A36C4B">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A36C4B">
        <w:rPr>
          <w:rFonts w:eastAsia="Times New Roman"/>
        </w:rPr>
      </w:r>
      <w:r w:rsidR="00A36C4B">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A36C4B">
        <w:rPr>
          <w:rFonts w:eastAsia="Times New Roman"/>
        </w:rPr>
      </w:r>
      <w:r w:rsidR="00A36C4B">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Pr="0085742D" w:rsidRDefault="009F5298" w:rsidP="009F5298">
      <w:pPr>
        <w:contextualSpacing/>
      </w:pPr>
    </w:p>
    <w:p w:rsidR="00F32776" w:rsidRDefault="00F32776" w:rsidP="002D2CE4">
      <w:pPr>
        <w:spacing w:after="0"/>
        <w:rPr>
          <w:b/>
          <w:i/>
        </w:rPr>
      </w:pPr>
    </w:p>
    <w:p w:rsidR="006817CA" w:rsidRDefault="006817CA">
      <w:pPr>
        <w:spacing w:line="276" w:lineRule="auto"/>
        <w:jc w:val="left"/>
        <w:rPr>
          <w:rFonts w:cs="Calibri"/>
          <w:b/>
          <w:sz w:val="28"/>
          <w:szCs w:val="28"/>
        </w:rPr>
      </w:pPr>
      <w:r>
        <w:rPr>
          <w:rFonts w:cs="Calibri"/>
          <w:b/>
          <w:sz w:val="28"/>
          <w:szCs w:val="28"/>
        </w:rPr>
        <w:br w:type="page"/>
      </w:r>
    </w:p>
    <w:p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rsidR="002D2CE4" w:rsidRDefault="002D2CE4" w:rsidP="002D2CE4">
      <w:pPr>
        <w:spacing w:after="0"/>
      </w:pPr>
    </w:p>
    <w:p w:rsidR="002D2CE4" w:rsidRDefault="002D2CE4" w:rsidP="002D2CE4">
      <w:pPr>
        <w:spacing w:after="0"/>
      </w:pPr>
      <w:r>
        <w:t xml:space="preserve">The following page provides the format for the Table of Contents Checklist for WW applications. </w:t>
      </w:r>
    </w:p>
    <w:p w:rsidR="00346C76" w:rsidRDefault="00346C76">
      <w:pPr>
        <w:spacing w:line="276" w:lineRule="auto"/>
        <w:jc w:val="left"/>
      </w:pPr>
      <w:r>
        <w:br w:type="page"/>
      </w:r>
    </w:p>
    <w:p w:rsidR="00346C76" w:rsidRDefault="00D911B1" w:rsidP="006A608D">
      <w:pPr>
        <w:pStyle w:val="Heading1"/>
        <w:jc w:val="center"/>
      </w:pPr>
      <w:bookmarkStart w:id="3" w:name="_Toc498516668"/>
      <w:r>
        <w:lastRenderedPageBreak/>
        <w:t xml:space="preserve">Table </w:t>
      </w:r>
      <w:r w:rsidR="00E21BED">
        <w:t>o</w:t>
      </w:r>
      <w:r>
        <w:t>f Contents Checklist</w:t>
      </w:r>
      <w:bookmarkEnd w:id="3"/>
    </w:p>
    <w:p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 xml:space="preserve">Attachment 4: Preliminary Engineering Report </w:t>
      </w:r>
      <w:r w:rsidR="00BD2EF7">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rsidR="00B92E66" w:rsidRPr="00B92E66" w:rsidRDefault="00B92E66" w:rsidP="00B92E66">
      <w:pPr>
        <w:spacing w:line="276" w:lineRule="auto"/>
        <w:jc w:val="left"/>
        <w:rPr>
          <w:rFonts w:ascii="Calibri" w:eastAsia="Calibri" w:hAnsi="Calibri" w:cs="Calibri"/>
          <w:szCs w:val="24"/>
        </w:rPr>
      </w:pPr>
    </w:p>
    <w:p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" fillcolor="window" strokeweight=".5pt">
                <v:path arrowok="t"/>
                <v:textbo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05500" cy="7635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414" t="15944" r="32545" b="5728"/>
                    <a:stretch>
                      <a:fillRect/>
                    </a:stretch>
                  </pic:blipFill>
                  <pic:spPr bwMode="auto">
                    <a:xfrm>
                      <a:off x="0" y="0"/>
                      <a:ext cx="5905500" cy="7635240"/>
                    </a:xfrm>
                    <a:prstGeom prst="rect">
                      <a:avLst/>
                    </a:prstGeom>
                    <a:noFill/>
                    <a:ln>
                      <a:noFill/>
                    </a:ln>
                  </pic:spPr>
                </pic:pic>
              </a:graphicData>
            </a:graphic>
          </wp:inline>
        </w:drawing>
      </w: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" fillcolor="window" strokeweight=".5pt">
                <v:path arrowok="t"/>
                <v:textbo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4360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33463" t="16913" r="32314" b="4520"/>
                    <a:stretch>
                      <a:fillRect/>
                    </a:stretch>
                  </pic:blipFill>
                  <pic:spPr bwMode="auto">
                    <a:xfrm>
                      <a:off x="0" y="0"/>
                      <a:ext cx="5943600" cy="7680960"/>
                    </a:xfrm>
                    <a:prstGeom prst="rect">
                      <a:avLst/>
                    </a:prstGeom>
                    <a:noFill/>
                    <a:ln>
                      <a:noFill/>
                    </a:ln>
                  </pic:spPr>
                </pic:pic>
              </a:graphicData>
            </a:graphic>
          </wp:inline>
        </w:drawing>
      </w:r>
      <w:r w:rsidRPr="00B92E66">
        <w:rPr>
          <w:rFonts w:ascii="Calibri" w:eastAsia="Times New Roman" w:hAnsi="Calibri" w:cs="Arial"/>
          <w:b/>
          <w:bCs/>
          <w:sz w:val="28"/>
          <w:szCs w:val="28"/>
        </w:rPr>
        <w:t xml:space="preserve">Part II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1312" behindDoc="0" locked="0" layoutInCell="1" allowOverlap="1">
                <wp:simplePos x="0" y="0"/>
                <wp:positionH relativeFrom="margin">
                  <wp:posOffset>1548500</wp:posOffset>
                </wp:positionH>
                <wp:positionV relativeFrom="paragraph">
                  <wp:posOffset>3372834</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28" type="#_x0000_t202" style="position:absolute;margin-left:121.95pt;margin-top:265.6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" fillcolor="window" strokeweight=".5pt">
                <v:path arrowok="t"/>
                <v:textbox>
                  <w:txbxContent>
                    <w:p w:rsidR="00D56F11" w:rsidRDefault="00D56F11" w:rsidP="00B92E66">
                      <w:pPr>
                        <w:jc w:val="center"/>
                        <w:rPr>
                          <w:rFonts w:ascii="Times New Roman" w:hAnsi="Times New Roman"/>
                          <w:sz w:val="32"/>
                        </w:rPr>
                      </w:pPr>
                    </w:p>
                    <w:p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28360" cy="7719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33575" t="16240" r="32477" b="5196"/>
                    <a:stretch>
                      <a:fillRect/>
                    </a:stretch>
                  </pic:blipFill>
                  <pic:spPr bwMode="auto">
                    <a:xfrm>
                      <a:off x="0" y="0"/>
                      <a:ext cx="5928360" cy="7719060"/>
                    </a:xfrm>
                    <a:prstGeom prst="rect">
                      <a:avLst/>
                    </a:prstGeom>
                    <a:noFill/>
                    <a:ln>
                      <a:noFill/>
                    </a:ln>
                  </pic:spPr>
                </pic:pic>
              </a:graphicData>
            </a:graphic>
          </wp:inline>
        </w:drawing>
      </w:r>
      <w:r w:rsidRPr="00B92E66">
        <w:rPr>
          <w:rFonts w:ascii="Calibri" w:eastAsia="Times New Roman" w:hAnsi="Calibri" w:cs="Arial"/>
          <w:b/>
          <w:bCs/>
          <w:sz w:val="28"/>
          <w:szCs w:val="28"/>
        </w:rPr>
        <w:t xml:space="preserve">Project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rsidTr="0012733E">
        <w:trPr>
          <w:trHeight w:val="432"/>
        </w:trPr>
        <w:tc>
          <w:tcPr>
            <w:tcW w:w="11016" w:type="dxa"/>
            <w:gridSpan w:val="3"/>
            <w:tcBorders>
              <w:top w:val="nil"/>
              <w:left w:val="nil"/>
              <w:bottom w:val="nil"/>
              <w:right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rsidTr="0012733E">
        <w:trPr>
          <w:trHeight w:val="432"/>
        </w:trPr>
        <w:tc>
          <w:tcPr>
            <w:tcW w:w="3672" w:type="dxa"/>
            <w:tcBorders>
              <w:top w:val="nil"/>
              <w:left w:val="nil"/>
              <w:bottom w:val="nil"/>
              <w:right w:val="nil"/>
            </w:tcBorders>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201</w:t>
            </w:r>
            <w:r w:rsidR="00BD2EF7">
              <w:rPr>
                <w:rFonts w:ascii="Calibri" w:eastAsia="Times New Roman" w:hAnsi="Calibri" w:cs="Times New Roman"/>
                <w:sz w:val="18"/>
                <w:szCs w:val="20"/>
                <w:u w:val="single"/>
              </w:rPr>
              <w:t>9</w:t>
            </w:r>
          </w:p>
        </w:tc>
        <w:tc>
          <w:tcPr>
            <w:tcW w:w="3672" w:type="dxa"/>
            <w:tcBorders>
              <w:top w:val="nil"/>
              <w:left w:val="nil"/>
              <w:bottom w:val="nil"/>
              <w:right w:val="nil"/>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rsidR="00B92E66" w:rsidRPr="00B92E66" w:rsidRDefault="00B92E66" w:rsidP="00B92E66">
      <w:pPr>
        <w:spacing w:after="0"/>
        <w:jc w:val="left"/>
        <w:rPr>
          <w:rFonts w:ascii="Arial" w:eastAsia="Calibri" w:hAnsi="Arial" w:cs="Arial"/>
          <w:sz w:val="16"/>
          <w:szCs w:val="24"/>
          <w:lang w:val="fr-FR"/>
        </w:rPr>
      </w:pPr>
    </w:p>
    <w:p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rsidTr="0012733E">
        <w:trPr>
          <w:trHeight w:val="302"/>
        </w:trPr>
        <w:tc>
          <w:tcPr>
            <w:tcW w:w="3270" w:type="dxa"/>
            <w:gridSpan w:val="3"/>
            <w:tcBorders>
              <w:top w:val="single" w:sz="4" w:space="0" w:color="auto"/>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w:t>
            </w:r>
            <w:proofErr w:type="spellStart"/>
            <w:r w:rsidRPr="00B92E66">
              <w:rPr>
                <w:rFonts w:ascii="Calibri" w:eastAsia="Times New Roman" w:hAnsi="Calibri" w:cs="Times New Roman"/>
                <w:sz w:val="14"/>
                <w:szCs w:val="20"/>
                <w:lang w:val="fr-FR"/>
              </w:rPr>
              <w:t>attach</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itemized</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list</w:t>
            </w:r>
            <w:proofErr w:type="spellEnd"/>
            <w:r w:rsidRPr="00B92E66">
              <w:rPr>
                <w:rFonts w:ascii="Calibri" w:eastAsia="Times New Roman" w:hAnsi="Calibri" w:cs="Times New Roman"/>
                <w:sz w:val="14"/>
                <w:szCs w:val="20"/>
                <w:lang w:val="fr-FR"/>
              </w:rPr>
              <w:t>)</w:t>
            </w:r>
          </w:p>
        </w:tc>
        <w:tc>
          <w:tcPr>
            <w:tcW w:w="1311" w:type="dxa"/>
            <w:vAlign w:val="bottom"/>
          </w:tcPr>
          <w:p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Contingency (maximum of 5%)</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rsidTr="0012733E">
        <w:trPr>
          <w:trHeight w:val="302"/>
        </w:trPr>
        <w:tc>
          <w:tcPr>
            <w:tcW w:w="3270" w:type="dxa"/>
            <w:gridSpan w:val="3"/>
            <w:tcBorders>
              <w:top w:val="single" w:sz="4" w:space="0" w:color="auto"/>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18"/>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rsidTr="0012733E">
        <w:trPr>
          <w:cantSplit/>
          <w:trHeight w:val="432"/>
        </w:trPr>
        <w:tc>
          <w:tcPr>
            <w:tcW w:w="3270" w:type="dxa"/>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p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rsidR="00B92E66" w:rsidRPr="00B92E66" w:rsidRDefault="00B92E66" w:rsidP="00B92E66">
      <w:pPr>
        <w:tabs>
          <w:tab w:val="center" w:pos="4680"/>
        </w:tabs>
        <w:suppressAutoHyphens/>
        <w:spacing w:after="0"/>
        <w:rPr>
          <w:rFonts w:ascii="Calibri" w:eastAsia="Calibri" w:hAnsi="Calibri" w:cs="Times New Roman"/>
          <w:b/>
          <w:spacing w:val="-3"/>
          <w:szCs w:val="24"/>
        </w:rPr>
      </w:pPr>
    </w:p>
    <w:p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RD engineering service fee schedule.</w:t>
      </w:r>
    </w:p>
    <w:p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rsidR="0033179F"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r w:rsidR="0033179F">
        <w:rPr>
          <w:rFonts w:ascii="Calibri" w:eastAsia="Calibri" w:hAnsi="Calibri" w:cs="Times New Roman"/>
          <w:spacing w:val="-3"/>
          <w:szCs w:val="24"/>
        </w:rPr>
        <w:br/>
      </w:r>
      <w:r w:rsidRPr="00B92E66">
        <w:rPr>
          <w:rFonts w:ascii="Calibri" w:eastAsia="Calibri" w:hAnsi="Calibri" w:cs="Times New Roman"/>
          <w:spacing w:val="-3"/>
          <w:szCs w:val="24"/>
        </w:rPr>
        <w:tab/>
      </w:r>
    </w:p>
    <w:p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9353B4" w:rsidRDefault="006A608D" w:rsidP="00E21BED">
      <w:pPr>
        <w:pStyle w:val="Heading1"/>
      </w:pPr>
      <w:bookmarkStart w:id="97" w:name="_Toc498516669"/>
      <w:r>
        <w:lastRenderedPageBreak/>
        <w:t>Part III</w:t>
      </w:r>
      <w:r w:rsidR="00375EC9">
        <w:t xml:space="preserve">. </w:t>
      </w:r>
      <w:r w:rsidR="009353B4">
        <w:t xml:space="preserve"> Project Description &amp; Scoring Criteria</w:t>
      </w:r>
      <w:bookmarkEnd w:id="97"/>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spacing w:after="0"/>
              <w:jc w:val="center"/>
              <w:rPr>
                <w:rFonts w:ascii="Times New Roman" w:eastAsia="Calibri" w:hAnsi="Times New Roman" w:cs="Times New Roman"/>
                <w:szCs w:val="24"/>
              </w:rPr>
            </w:pPr>
          </w:p>
        </w:tc>
      </w:tr>
      <w:tr w:rsidR="00BC3332" w:rsidRPr="0012733E"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7975B6">
            <w:pPr>
              <w:widowControl w:val="0"/>
              <w:spacing w:after="0"/>
              <w:ind w:left="252" w:right="244" w:hanging="8"/>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Pr>
                <w:rFonts w:ascii="Calibri" w:eastAsia="Calibri" w:hAnsi="Calibri" w:cs="Times New Roman"/>
                <w:spacing w:val="-1"/>
                <w:sz w:val="20"/>
              </w:rPr>
              <w:t>Solution</w:t>
            </w:r>
          </w:p>
        </w:tc>
        <w:tc>
          <w:tcPr>
            <w:tcW w:w="135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91"/>
              <w:jc w:val="center"/>
              <w:rPr>
                <w:rFonts w:ascii="Calibri" w:eastAsia="Calibri" w:hAnsi="Calibri" w:cs="Calibri"/>
                <w:sz w:val="20"/>
                <w:szCs w:val="20"/>
              </w:rPr>
            </w:pPr>
            <w:r>
              <w:rPr>
                <w:rFonts w:ascii="Calibri" w:eastAsia="Calibri" w:hAnsi="Calibri" w:cs="Times New Roman"/>
                <w:sz w:val="20"/>
              </w:rPr>
              <w:t>25</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Pr="0012733E">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rsidR="0012733E" w:rsidRPr="0012733E" w:rsidRDefault="0012733E" w:rsidP="0012733E">
      <w:pPr>
        <w:numPr>
          <w:ilvl w:val="12"/>
          <w:numId w:val="0"/>
        </w:numPr>
        <w:spacing w:after="0" w:line="228" w:lineRule="auto"/>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1: PROJECT NEED:  Up to 25</w:t>
      </w:r>
      <w:r w:rsidR="0012733E" w:rsidRPr="0012733E">
        <w:rPr>
          <w:rFonts w:ascii="Calibri" w:eastAsia="Times New Roman" w:hAnsi="Calibri" w:cs="Arial"/>
          <w:b/>
          <w:szCs w:val="24"/>
        </w:rPr>
        <w:t xml:space="preserve"> points possible. The level of project need will be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0-10</w:t>
      </w:r>
      <w:r w:rsidR="0012733E" w:rsidRPr="0012733E">
        <w:rPr>
          <w:rFonts w:ascii="Calibri" w:eastAsia="Times New Roman" w:hAnsi="Calibri" w:cs="Arial"/>
          <w:szCs w:val="24"/>
        </w:rPr>
        <w:t xml:space="preserve"> points—no clearly defined problem or no clear description of the need for the project.</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12733E" w:rsidRPr="0012733E">
        <w:rPr>
          <w:rFonts w:ascii="Calibri" w:eastAsia="Times New Roman" w:hAnsi="Calibri" w:cs="Arial"/>
          <w:szCs w:val="24"/>
        </w:rPr>
        <w:t>1</w:t>
      </w:r>
      <w:r>
        <w:rPr>
          <w:rFonts w:ascii="Calibri" w:eastAsia="Times New Roman" w:hAnsi="Calibri" w:cs="Arial"/>
          <w:szCs w:val="24"/>
        </w:rPr>
        <w:t>-17</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18-25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t>A current declaration of an emergency by the Governor of Arkansas relative to a flood, a hurricane, a tornado, an earthquake, or other disaster event, not including droughts, snow, or ice conditions; or,</w:t>
      </w:r>
    </w:p>
    <w:p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w:t>
      </w:r>
      <w:r w:rsidRPr="00414E8F">
        <w:rPr>
          <w:rFonts w:cstheme="minorHAnsi"/>
          <w:szCs w:val="24"/>
        </w:rPr>
        <w:lastRenderedPageBreak/>
        <w:t xml:space="preserve">to the complete failure of a public water or sewer system or incident of similar significance. </w:t>
      </w:r>
    </w:p>
    <w:p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SOLUTION:  1</w:t>
      </w:r>
      <w:r w:rsidR="0012733E" w:rsidRPr="0012733E">
        <w:rPr>
          <w:rFonts w:ascii="Calibri" w:eastAsia="Times New Roman" w:hAnsi="Calibri" w:cs="Arial"/>
          <w:b/>
          <w:szCs w:val="24"/>
        </w:rPr>
        <w:t>5 points maximum possible.  Describe the importance of project activities to the community and provide clarity on how the project will benefit those identified by a CDBG National Objective. The significance of the project impact will be scored as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0-7</w:t>
      </w:r>
      <w:r w:rsidR="0012733E" w:rsidRPr="0012733E">
        <w:rPr>
          <w:rFonts w:ascii="Calibri" w:eastAsia="Times New Roman" w:hAnsi="Calibri" w:cs="Arial"/>
          <w:szCs w:val="24"/>
        </w:rPr>
        <w:t xml:space="preserve"> points—inadequately defined </w:t>
      </w:r>
      <w:r w:rsidR="00BC3332">
        <w:rPr>
          <w:rFonts w:ascii="Calibri" w:eastAsia="Times New Roman" w:hAnsi="Calibri" w:cs="Arial"/>
          <w:szCs w:val="24"/>
        </w:rPr>
        <w:t>solution and impact</w:t>
      </w:r>
      <w:r w:rsidR="0012733E" w:rsidRPr="0012733E">
        <w:rPr>
          <w:rFonts w:ascii="Calibri" w:eastAsia="Times New Roman" w:hAnsi="Calibri" w:cs="Arial"/>
          <w:szCs w:val="24"/>
        </w:rPr>
        <w: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7-12</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project </w:t>
      </w:r>
      <w:r w:rsidR="00BC3332">
        <w:rPr>
          <w:rFonts w:ascii="Calibri" w:eastAsia="Times New Roman" w:hAnsi="Calibri" w:cs="Arial"/>
          <w:szCs w:val="24"/>
        </w:rPr>
        <w:t>solution</w:t>
      </w:r>
      <w:r w:rsidR="00F65C02">
        <w:rPr>
          <w:rFonts w:ascii="Calibri" w:eastAsia="Times New Roman" w:hAnsi="Calibri" w:cs="Arial"/>
          <w:szCs w:val="24"/>
        </w:rPr>
        <w:t xml:space="preserve"> and</w:t>
      </w:r>
      <w:r w:rsidR="00BC3332">
        <w:rPr>
          <w:rFonts w:ascii="Calibri" w:eastAsia="Times New Roman" w:hAnsi="Calibri" w:cs="Arial"/>
          <w:szCs w:val="24"/>
        </w:rPr>
        <w:t xml:space="preserve"> impact</w:t>
      </w:r>
      <w:r w:rsidR="0012733E" w:rsidRPr="0012733E">
        <w:rPr>
          <w:rFonts w:ascii="Calibri" w:eastAsia="Times New Roman" w:hAnsi="Calibri" w:cs="Arial"/>
          <w:szCs w:val="24"/>
        </w:rPr>
        <w:t xml:space="preserve"> that is average compared to other applicants.</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13-1</w:t>
      </w:r>
      <w:r w:rsidR="0012733E" w:rsidRPr="0012733E">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project </w:t>
      </w:r>
      <w:r w:rsidR="00BC3332">
        <w:rPr>
          <w:rFonts w:ascii="Calibri" w:eastAsia="Times New Roman" w:hAnsi="Calibri" w:cs="Arial"/>
          <w:szCs w:val="24"/>
        </w:rPr>
        <w:t xml:space="preserve">solution </w:t>
      </w:r>
      <w:r w:rsidR="00F65C02">
        <w:rPr>
          <w:rFonts w:ascii="Calibri" w:eastAsia="Times New Roman" w:hAnsi="Calibri" w:cs="Arial"/>
          <w:szCs w:val="24"/>
        </w:rPr>
        <w:t xml:space="preserve">and </w:t>
      </w:r>
      <w:r w:rsidR="0012733E" w:rsidRPr="0012733E">
        <w:rPr>
          <w:rFonts w:ascii="Calibri" w:eastAsia="Times New Roman" w:hAnsi="Calibri" w:cs="Arial"/>
          <w:szCs w:val="24"/>
        </w:rPr>
        <w:t>impact.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Within this section, the applicant should</w:t>
      </w:r>
      <w:r w:rsidR="008F5023">
        <w:rPr>
          <w:rFonts w:ascii="Calibri" w:eastAsia="Times New Roman" w:hAnsi="Calibri" w:cs="Arial"/>
          <w:szCs w:val="24"/>
        </w:rPr>
        <w:t xml:space="preserve"> also</w:t>
      </w:r>
      <w:r w:rsidRPr="0012733E">
        <w:rPr>
          <w:rFonts w:ascii="Calibri" w:eastAsia="Times New Roman" w:hAnsi="Calibri" w:cs="Arial"/>
          <w:szCs w:val="24"/>
        </w:rPr>
        <w:t xml:space="preserve"> explain what the expected outcome of the project will be and why the community will be uniquely impacted by project completion. Examples of impacts may include providing important services in the community that were not available previously, increasing the ability to maintain important services in the community, improving the quality of life for beneficiaries, or positioning the community to attract new business.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rsidR="0012733E" w:rsidRPr="0012733E" w:rsidRDefault="0012733E" w:rsidP="0012733E">
      <w:pPr>
        <w:spacing w:after="0"/>
        <w:jc w:val="left"/>
        <w:rPr>
          <w:rFonts w:ascii="Calibri" w:eastAsia="Times New Roman" w:hAnsi="Calibri" w:cs="Arial"/>
          <w:szCs w:val="24"/>
          <w:u w:val="single"/>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lastRenderedPageBreak/>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rsidR="00F65C02" w:rsidRDefault="00F65C02" w:rsidP="00BC3332">
      <w:pPr>
        <w:spacing w:after="0"/>
        <w:jc w:val="left"/>
        <w:rPr>
          <w:rFonts w:ascii="Calibri" w:eastAsia="Times New Roman" w:hAnsi="Calibri" w:cs="Arial"/>
          <w:b/>
          <w:szCs w:val="24"/>
        </w:rPr>
      </w:pPr>
    </w:p>
    <w:p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rsidR="00F65C02" w:rsidRPr="0012733E" w:rsidRDefault="00F65C02" w:rsidP="00BC3332">
      <w:pPr>
        <w:spacing w:after="0"/>
        <w:jc w:val="left"/>
        <w:rPr>
          <w:rFonts w:ascii="Calibri" w:eastAsia="Times New Roman" w:hAnsi="Calibri" w:cs="Arial"/>
          <w:b/>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w:t>
      </w:r>
      <w:proofErr w:type="gramStart"/>
      <w:r w:rsidRPr="0012733E">
        <w:rPr>
          <w:rFonts w:ascii="Calibri" w:eastAsia="Times New Roman" w:hAnsi="Calibri" w:cs="Arial"/>
          <w:szCs w:val="24"/>
        </w:rPr>
        <w:t>communities</w:t>
      </w:r>
      <w:proofErr w:type="gramEnd"/>
      <w:r w:rsidRPr="0012733E">
        <w:rPr>
          <w:rFonts w:ascii="Calibri" w:eastAsia="Times New Roman" w:hAnsi="Calibri" w:cs="Arial"/>
          <w:szCs w:val="24"/>
        </w:rPr>
        <w:t xml:space="preserve"> priority list;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A record of conducting other community and economic development efforts with significant citizen involvement within the last three years that address items ranked on the </w:t>
      </w:r>
      <w:proofErr w:type="gramStart"/>
      <w:r w:rsidRPr="0012733E">
        <w:rPr>
          <w:rFonts w:ascii="Calibri" w:eastAsia="Times New Roman" w:hAnsi="Calibri" w:cs="Arial"/>
          <w:szCs w:val="24"/>
        </w:rPr>
        <w:t>communities</w:t>
      </w:r>
      <w:proofErr w:type="gramEnd"/>
      <w:r w:rsidRPr="0012733E">
        <w:rPr>
          <w:rFonts w:ascii="Calibri" w:eastAsia="Times New Roman" w:hAnsi="Calibri" w:cs="Arial"/>
          <w:szCs w:val="24"/>
        </w:rPr>
        <w:t xml:space="preserve"> priority list;</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t>Points in this section include:</w:t>
      </w:r>
    </w:p>
    <w:p w:rsidR="0012733E" w:rsidRPr="0012733E" w:rsidRDefault="0012733E" w:rsidP="0012733E">
      <w:pPr>
        <w:spacing w:after="0"/>
        <w:jc w:val="left"/>
        <w:rPr>
          <w:rFonts w:ascii="Calibri" w:eastAsia="Calibri"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w:t>
            </w:r>
            <w:proofErr w:type="gramStart"/>
            <w:r w:rsidR="0012733E" w:rsidRPr="0012733E">
              <w:rPr>
                <w:rFonts w:ascii="Calibri" w:eastAsia="Calibri" w:hAnsi="Calibri" w:cs="Times New Roman"/>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proofErr w:type="gramStart"/>
      <w:r w:rsidR="0012733E" w:rsidRPr="0012733E">
        <w:rPr>
          <w:rFonts w:ascii="Calibri" w:eastAsia="Times New Roman" w:hAnsi="Calibri" w:cs="Times New Roman"/>
          <w:szCs w:val="24"/>
        </w:rPr>
        <w:t>a</w:t>
      </w:r>
      <w:proofErr w:type="gramEnd"/>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proofErr w:type="gramStart"/>
      <w:r w:rsidR="0012733E" w:rsidRPr="0012733E">
        <w:rPr>
          <w:rFonts w:ascii="Calibri" w:eastAsia="Times New Roman" w:hAnsi="Calibri" w:cs="Times New Roman"/>
          <w:szCs w:val="24"/>
        </w:rPr>
        <w:t>a</w:t>
      </w:r>
      <w:proofErr w:type="gramEnd"/>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rsidR="0012733E" w:rsidRPr="0012733E" w:rsidRDefault="0012733E" w:rsidP="0012733E">
      <w:pPr>
        <w:spacing w:after="0"/>
        <w:jc w:val="left"/>
        <w:rPr>
          <w:rFonts w:ascii="Calibri" w:eastAsia="Times New Roman" w:hAnsi="Calibri" w:cs="Arial"/>
          <w:b/>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c>
          <w:tcPr>
            <w:tcW w:w="9350" w:type="dxa"/>
          </w:tcPr>
          <w:p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rsidTr="00554A11">
        <w:trPr>
          <w:trHeight w:val="70"/>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Solution</w:t>
            </w:r>
            <w:r w:rsidRPr="0012733E">
              <w:rPr>
                <w:rFonts w:ascii="Calibri" w:eastAsia="Times New Roman" w:hAnsi="Calibri" w:cs="Arial"/>
                <w:b/>
                <w:szCs w:val="24"/>
              </w:rPr>
              <w:t xml:space="preserve">.  </w:t>
            </w:r>
            <w:r w:rsidR="00554A11">
              <w:rPr>
                <w:rFonts w:ascii="Calibri" w:eastAsia="Times New Roman" w:hAnsi="Calibri" w:cs="Arial"/>
                <w:szCs w:val="24"/>
              </w:rPr>
              <w:t>(1</w:t>
            </w:r>
            <w:r w:rsidRPr="0012733E">
              <w:rPr>
                <w:rFonts w:ascii="Calibri" w:eastAsia="Times New Roman" w:hAnsi="Calibri" w:cs="Arial"/>
                <w:szCs w:val="24"/>
              </w:rPr>
              <w:t xml:space="preserve">5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rsidR="00912ECF" w:rsidRDefault="00912ECF" w:rsidP="00912ECF">
            <w:pPr>
              <w:spacing w:after="0"/>
            </w:pPr>
            <w:r>
              <w:t xml:space="preserve">Describe each major activity and identify who will own, operate and maintain the proposed improvements.  Provide information and supporting documentation identifying the number of residential users; projected monthly residential rate; debt service portion of the rate; operation and maintenance portion of the </w:t>
            </w:r>
            <w:proofErr w:type="gramStart"/>
            <w:r>
              <w:t>rate</w:t>
            </w:r>
            <w:r w:rsidR="00466406">
              <w:t>,</w:t>
            </w:r>
            <w:r>
              <w:t xml:space="preserve"> and</w:t>
            </w:r>
            <w:proofErr w:type="gramEnd"/>
            <w:r>
              <w:t xml:space="preserve">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rsidR="0012733E" w:rsidRPr="002E6048" w:rsidRDefault="0012733E" w:rsidP="002E6048">
            <w:pPr>
              <w:spacing w:after="0"/>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Pr="0012733E" w:rsidRDefault="00912ECF"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Address each of the following in order: 1) need identification, 2) alternatives considered and why rejected, 3) preliminary design, 4) determination and maintenance of historic integrity, </w:t>
            </w:r>
            <w:r w:rsidRPr="0012733E">
              <w:rPr>
                <w:rFonts w:ascii="Calibri" w:eastAsia="Times New Roman" w:hAnsi="Calibri" w:cs="Arial"/>
                <w:szCs w:val="24"/>
              </w:rPr>
              <w:lastRenderedPageBreak/>
              <w:t>5) consultation on environmental impacts, 6) how cost estimates were determined, and 7) status of necessary agreements or permits to implement or construct project, etc.</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Pr="0012733E" w:rsidRDefault="00554A11" w:rsidP="00554A11">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rsidTr="0012733E">
        <w:tc>
          <w:tcPr>
            <w:tcW w:w="9350" w:type="dxa"/>
            <w:gridSpan w:val="2"/>
          </w:tcPr>
          <w:p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rsidR="00D466EA" w:rsidRPr="0012733E" w:rsidRDefault="00D466EA" w:rsidP="00D466EA">
            <w:pPr>
              <w:spacing w:after="0"/>
              <w:jc w:val="left"/>
              <w:rPr>
                <w:rFonts w:ascii="Calibri" w:eastAsia="Times New Roman" w:hAnsi="Calibri" w:cs="Arial"/>
                <w:b/>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rsidTr="0012733E">
        <w:trPr>
          <w:trHeight w:val="215"/>
        </w:trPr>
        <w:tc>
          <w:tcPr>
            <w:tcW w:w="3787" w:type="dxa"/>
          </w:tcPr>
          <w:p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15"/>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60"/>
        </w:trPr>
        <w:tc>
          <w:tcPr>
            <w:tcW w:w="3787" w:type="dxa"/>
          </w:tcPr>
          <w:p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42"/>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bl>
    <w:p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rsidTr="00F76798">
        <w:trPr>
          <w:trHeight w:val="137"/>
        </w:trPr>
        <w:tc>
          <w:tcPr>
            <w:tcW w:w="9828" w:type="dxa"/>
          </w:tcPr>
          <w:p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rsidTr="00F76798">
        <w:trPr>
          <w:trHeight w:val="137"/>
        </w:trPr>
        <w:tc>
          <w:tcPr>
            <w:tcW w:w="9828" w:type="dxa"/>
          </w:tcPr>
          <w:p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rsidR="00AD74F3" w:rsidRPr="00D52437" w:rsidRDefault="00AD74F3" w:rsidP="00AD74F3">
            <w:pPr>
              <w:rPr>
                <w:b/>
                <w:kern w:val="32"/>
                <w:u w:val="single"/>
              </w:rPr>
            </w:pPr>
            <w:r w:rsidRPr="00D52437">
              <w:rPr>
                <w:b/>
                <w:kern w:val="32"/>
                <w:u w:val="single"/>
              </w:rPr>
              <w:t>Instructions</w:t>
            </w:r>
          </w:p>
          <w:p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rsidR="00AD74F3" w:rsidRDefault="00AD74F3" w:rsidP="00AD74F3">
            <w:pPr>
              <w:rPr>
                <w:kern w:val="32"/>
              </w:rPr>
            </w:pPr>
            <w:r>
              <w:rPr>
                <w:kern w:val="32"/>
              </w:rPr>
              <w:t xml:space="preserve">List the number of expected new customers.  Consider only the unsewered or private water supply households.  </w:t>
            </w:r>
          </w:p>
          <w:p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rsidR="00AD74F3" w:rsidRDefault="00AD74F3" w:rsidP="00AD74F3">
            <w:pPr>
              <w:pStyle w:val="ListParagraph"/>
              <w:numPr>
                <w:ilvl w:val="0"/>
                <w:numId w:val="29"/>
              </w:numPr>
              <w:jc w:val="left"/>
              <w:rPr>
                <w:kern w:val="32"/>
              </w:rPr>
            </w:pPr>
            <w:r>
              <w:rPr>
                <w:kern w:val="32"/>
              </w:rPr>
              <w:t>Businesses</w:t>
            </w:r>
          </w:p>
          <w:p w:rsidR="00AD74F3" w:rsidRDefault="00AD74F3" w:rsidP="00AD74F3">
            <w:pPr>
              <w:pStyle w:val="ListParagraph"/>
              <w:numPr>
                <w:ilvl w:val="0"/>
                <w:numId w:val="29"/>
              </w:numPr>
              <w:jc w:val="left"/>
              <w:rPr>
                <w:kern w:val="32"/>
              </w:rPr>
            </w:pPr>
            <w:r>
              <w:rPr>
                <w:kern w:val="32"/>
              </w:rPr>
              <w:t>Schools or other public facilities</w:t>
            </w:r>
          </w:p>
          <w:p w:rsidR="00AD74F3" w:rsidRDefault="00AD74F3" w:rsidP="00AD74F3">
            <w:pPr>
              <w:pStyle w:val="ListParagraph"/>
              <w:numPr>
                <w:ilvl w:val="0"/>
                <w:numId w:val="29"/>
              </w:numPr>
              <w:jc w:val="left"/>
              <w:rPr>
                <w:kern w:val="32"/>
              </w:rPr>
            </w:pPr>
            <w:r w:rsidRPr="001523F2">
              <w:rPr>
                <w:kern w:val="32"/>
              </w:rPr>
              <w:lastRenderedPageBreak/>
              <w:t>C</w:t>
            </w:r>
            <w:r>
              <w:rPr>
                <w:kern w:val="32"/>
              </w:rPr>
              <w:t>hurches</w:t>
            </w:r>
          </w:p>
          <w:p w:rsidR="00AD74F3" w:rsidRDefault="00AD74F3" w:rsidP="00AD74F3">
            <w:pPr>
              <w:pStyle w:val="ListParagraph"/>
              <w:numPr>
                <w:ilvl w:val="0"/>
                <w:numId w:val="29"/>
              </w:numPr>
              <w:jc w:val="left"/>
              <w:rPr>
                <w:kern w:val="32"/>
              </w:rPr>
            </w:pPr>
            <w:r w:rsidRPr="001523F2">
              <w:rPr>
                <w:kern w:val="32"/>
              </w:rPr>
              <w:t>Vacant lots</w:t>
            </w:r>
          </w:p>
          <w:p w:rsidR="00AD74F3" w:rsidRDefault="00AD74F3" w:rsidP="00AD74F3">
            <w:pPr>
              <w:pStyle w:val="ListParagraph"/>
              <w:numPr>
                <w:ilvl w:val="0"/>
                <w:numId w:val="29"/>
              </w:numPr>
              <w:jc w:val="left"/>
              <w:rPr>
                <w:kern w:val="32"/>
              </w:rPr>
            </w:pPr>
            <w:r>
              <w:rPr>
                <w:kern w:val="32"/>
              </w:rPr>
              <w:t>Vacant residences</w:t>
            </w:r>
          </w:p>
          <w:p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rsidR="00AD74F3" w:rsidRDefault="00AD74F3" w:rsidP="00AD74F3">
            <w:pPr>
              <w:rPr>
                <w:kern w:val="32"/>
              </w:rPr>
            </w:pPr>
            <w:r>
              <w:rPr>
                <w:kern w:val="32"/>
              </w:rPr>
              <w:t xml:space="preserve">Note: Non-responses to the survey will be counted as non-LMI households in </w:t>
            </w:r>
            <w:proofErr w:type="gramStart"/>
            <w:r>
              <w:rPr>
                <w:kern w:val="32"/>
              </w:rPr>
              <w:t>calculations, but</w:t>
            </w:r>
            <w:proofErr w:type="gramEnd"/>
            <w:r>
              <w:rPr>
                <w:kern w:val="32"/>
              </w:rPr>
              <w:t xml:space="preserve"> should be reported as “non-responses” on the LMI Worksheets.  Vacant, inhabitable residences will also be counted as non-LMI households in </w:t>
            </w:r>
            <w:proofErr w:type="gramStart"/>
            <w:r>
              <w:rPr>
                <w:kern w:val="32"/>
              </w:rPr>
              <w:t>calculations, but</w:t>
            </w:r>
            <w:proofErr w:type="gramEnd"/>
            <w:r>
              <w:rPr>
                <w:kern w:val="32"/>
              </w:rPr>
              <w:t xml:space="preserve"> should be listed as “vacant residences” on the LMI Worksheet (Exhibit G-1 or G-2) and on the ACEDP Grant Application Form.</w:t>
            </w:r>
          </w:p>
          <w:p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8" w:history="1">
              <w:r w:rsidRPr="00AD74F3">
                <w:rPr>
                  <w:rStyle w:val="Hyperlink"/>
                  <w:i/>
                  <w:kern w:val="32"/>
                </w:rPr>
                <w:t>www.arkansasedc.com/grants</w:t>
              </w:r>
            </w:hyperlink>
          </w:p>
          <w:p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rsidTr="008F754D">
              <w:trPr>
                <w:trHeight w:val="360"/>
              </w:trPr>
              <w:tc>
                <w:tcPr>
                  <w:tcW w:w="1922" w:type="pct"/>
                  <w:vAlign w:val="center"/>
                </w:tcPr>
                <w:p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rsidR="00AD74F3" w:rsidRPr="009064C4" w:rsidRDefault="00AD74F3" w:rsidP="00AD74F3">
                  <w:pPr>
                    <w:jc w:val="center"/>
                    <w:rPr>
                      <w:rFonts w:cs="Tahoma"/>
                      <w:bCs/>
                      <w:kern w:val="32"/>
                      <w:sz w:val="22"/>
                    </w:rPr>
                  </w:pPr>
                </w:p>
              </w:tc>
              <w:tc>
                <w:tcPr>
                  <w:tcW w:w="1996" w:type="pct"/>
                  <w:vAlign w:val="center"/>
                </w:tcPr>
                <w:p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rsidR="00AD74F3" w:rsidRPr="009064C4" w:rsidRDefault="00AD74F3" w:rsidP="00AD74F3">
                  <w:pPr>
                    <w:jc w:val="center"/>
                    <w:rPr>
                      <w:rFonts w:cs="Tahoma"/>
                      <w:bCs/>
                      <w:kern w:val="32"/>
                      <w:sz w:val="22"/>
                    </w:rPr>
                  </w:pPr>
                </w:p>
              </w:tc>
            </w:tr>
            <w:tr w:rsidR="00AD74F3" w:rsidRPr="009064C4" w:rsidTr="008F754D">
              <w:trPr>
                <w:trHeight w:val="360"/>
              </w:trPr>
              <w:tc>
                <w:tcPr>
                  <w:tcW w:w="1922" w:type="pct"/>
                  <w:vAlign w:val="center"/>
                </w:tcPr>
                <w:p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rsidR="00AD74F3" w:rsidRPr="009064C4" w:rsidRDefault="00AD74F3" w:rsidP="00AD74F3">
                  <w:pPr>
                    <w:jc w:val="center"/>
                    <w:rPr>
                      <w:rFonts w:cs="Tahoma"/>
                      <w:bCs/>
                      <w:kern w:val="32"/>
                      <w:sz w:val="22"/>
                    </w:rPr>
                  </w:pPr>
                </w:p>
              </w:tc>
              <w:tc>
                <w:tcPr>
                  <w:tcW w:w="1996" w:type="pct"/>
                  <w:vAlign w:val="center"/>
                </w:tcPr>
                <w:p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rsidR="00AD74F3" w:rsidRPr="009064C4" w:rsidRDefault="00AD74F3" w:rsidP="00AD74F3">
                  <w:pPr>
                    <w:jc w:val="center"/>
                    <w:rPr>
                      <w:rFonts w:cs="Tahoma"/>
                      <w:bCs/>
                      <w:kern w:val="32"/>
                      <w:sz w:val="22"/>
                    </w:rPr>
                  </w:pPr>
                </w:p>
              </w:tc>
            </w:tr>
            <w:tr w:rsidR="008F754D" w:rsidRPr="009064C4" w:rsidTr="008F754D">
              <w:trPr>
                <w:trHeight w:val="567"/>
              </w:trPr>
              <w:tc>
                <w:tcPr>
                  <w:tcW w:w="1922" w:type="pct"/>
                  <w:vAlign w:val="center"/>
                </w:tcPr>
                <w:p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rsidR="008F754D" w:rsidRPr="009064C4" w:rsidRDefault="008F754D" w:rsidP="008F754D">
                  <w:pPr>
                    <w:jc w:val="center"/>
                    <w:rPr>
                      <w:rFonts w:cs="Tahoma"/>
                      <w:bCs/>
                      <w:kern w:val="32"/>
                      <w:sz w:val="22"/>
                    </w:rPr>
                  </w:pPr>
                </w:p>
              </w:tc>
            </w:tr>
            <w:tr w:rsidR="008F754D" w:rsidRPr="009064C4" w:rsidTr="008F754D">
              <w:trPr>
                <w:trHeight w:val="360"/>
              </w:trPr>
              <w:tc>
                <w:tcPr>
                  <w:tcW w:w="1922" w:type="pct"/>
                  <w:vAlign w:val="center"/>
                </w:tcPr>
                <w:p w:rsidR="008F754D" w:rsidRPr="009064C4" w:rsidRDefault="008F754D" w:rsidP="008F754D">
                  <w:pPr>
                    <w:rPr>
                      <w:rFonts w:cs="Tahoma"/>
                      <w:bCs/>
                      <w:kern w:val="32"/>
                      <w:sz w:val="22"/>
                    </w:rPr>
                  </w:pP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p>
              </w:tc>
              <w:tc>
                <w:tcPr>
                  <w:tcW w:w="540" w:type="pct"/>
                  <w:vAlign w:val="center"/>
                </w:tcPr>
                <w:p w:rsidR="008F754D" w:rsidRPr="009064C4" w:rsidRDefault="008F754D" w:rsidP="008F754D">
                  <w:pPr>
                    <w:jc w:val="center"/>
                    <w:rPr>
                      <w:rFonts w:cs="Tahoma"/>
                      <w:bCs/>
                      <w:kern w:val="32"/>
                      <w:sz w:val="22"/>
                    </w:rPr>
                  </w:pPr>
                </w:p>
              </w:tc>
            </w:tr>
            <w:tr w:rsidR="008F754D" w:rsidRPr="009064C4" w:rsidTr="008F754D">
              <w:trPr>
                <w:trHeight w:val="360"/>
              </w:trPr>
              <w:tc>
                <w:tcPr>
                  <w:tcW w:w="1922" w:type="pct"/>
                  <w:vAlign w:val="center"/>
                </w:tcPr>
                <w:p w:rsidR="008F754D" w:rsidRDefault="008F754D" w:rsidP="008F754D">
                  <w:pPr>
                    <w:rPr>
                      <w:rFonts w:cs="Tahoma"/>
                      <w:bCs/>
                      <w:kern w:val="32"/>
                      <w:sz w:val="22"/>
                    </w:rPr>
                  </w:pPr>
                  <w:r>
                    <w:rPr>
                      <w:rFonts w:cs="Tahoma"/>
                      <w:bCs/>
                      <w:kern w:val="32"/>
                      <w:sz w:val="22"/>
                    </w:rPr>
                    <w:t xml:space="preserve">Total Project Customers: </w:t>
                  </w:r>
                </w:p>
                <w:p w:rsidR="008F754D" w:rsidRDefault="008F754D" w:rsidP="008F754D">
                  <w:pPr>
                    <w:rPr>
                      <w:rFonts w:cs="Tahoma"/>
                      <w:bCs/>
                      <w:kern w:val="32"/>
                      <w:sz w:val="22"/>
                    </w:rPr>
                  </w:pPr>
                </w:p>
                <w:p w:rsidR="008F754D" w:rsidRPr="009064C4" w:rsidRDefault="008F754D" w:rsidP="008F754D">
                  <w:pPr>
                    <w:rPr>
                      <w:rFonts w:cs="Tahoma"/>
                      <w:bCs/>
                      <w:kern w:val="32"/>
                      <w:sz w:val="22"/>
                    </w:rPr>
                  </w:pP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p>
              </w:tc>
              <w:tc>
                <w:tcPr>
                  <w:tcW w:w="540" w:type="pct"/>
                  <w:vAlign w:val="center"/>
                </w:tcPr>
                <w:p w:rsidR="008F754D" w:rsidRPr="009064C4" w:rsidRDefault="008F754D" w:rsidP="008F754D">
                  <w:pPr>
                    <w:jc w:val="center"/>
                    <w:rPr>
                      <w:rFonts w:cs="Tahoma"/>
                      <w:bCs/>
                      <w:kern w:val="32"/>
                      <w:sz w:val="22"/>
                    </w:rPr>
                  </w:pPr>
                </w:p>
              </w:tc>
            </w:tr>
          </w:tbl>
          <w:p w:rsidR="00AD74F3" w:rsidRDefault="00AD74F3" w:rsidP="00AD74F3">
            <w:pPr>
              <w:spacing w:after="0"/>
              <w:jc w:val="left"/>
              <w:rPr>
                <w:rFonts w:ascii="Calibri" w:eastAsia="Times New Roman" w:hAnsi="Calibri" w:cs="Arial"/>
                <w:szCs w:val="24"/>
              </w:rPr>
            </w:pPr>
          </w:p>
          <w:p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$_____________  (total construction amount/total customers)</w:t>
            </w:r>
          </w:p>
          <w:p w:rsidR="00AD74F3" w:rsidRDefault="00AD74F3" w:rsidP="00AD74F3">
            <w:pPr>
              <w:spacing w:after="0"/>
              <w:jc w:val="left"/>
              <w:rPr>
                <w:rFonts w:ascii="Calibri" w:eastAsia="Times New Roman" w:hAnsi="Calibri" w:cs="Arial"/>
                <w:szCs w:val="24"/>
              </w:rPr>
            </w:pPr>
          </w:p>
          <w:p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rsidR="00AD74F3" w:rsidRDefault="00AD74F3" w:rsidP="00AD74F3">
            <w:pPr>
              <w:spacing w:after="0"/>
              <w:jc w:val="left"/>
              <w:rPr>
                <w:rFonts w:ascii="Calibri" w:eastAsia="Times New Roman" w:hAnsi="Calibri" w:cs="Arial"/>
                <w:szCs w:val="24"/>
              </w:rPr>
            </w:pPr>
          </w:p>
          <w:p w:rsidR="00AD74F3" w:rsidRPr="0012733E" w:rsidRDefault="00AD74F3" w:rsidP="00AD74F3">
            <w:pPr>
              <w:spacing w:after="0"/>
              <w:jc w:val="left"/>
              <w:rPr>
                <w:rFonts w:ascii="Calibri" w:eastAsia="Times New Roman" w:hAnsi="Calibri" w:cs="Times New Roman"/>
                <w:szCs w:val="24"/>
              </w:rPr>
            </w:pPr>
          </w:p>
        </w:tc>
      </w:tr>
    </w:tbl>
    <w:p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rsidTr="0012733E">
        <w:tc>
          <w:tcPr>
            <w:tcW w:w="9828" w:type="dxa"/>
            <w:gridSpan w:val="7"/>
            <w:tcBorders>
              <w:bottom w:val="single" w:sz="4" w:space="0" w:color="auto"/>
            </w:tcBorders>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(5 points max available)</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97"/>
        </w:trPr>
        <w:tc>
          <w:tcPr>
            <w:tcW w:w="6008" w:type="dxa"/>
            <w:gridSpan w:val="2"/>
            <w:tcBorders>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Did the public participation process </w:t>
            </w:r>
            <w:proofErr w:type="gramStart"/>
            <w:r w:rsidRPr="0012733E">
              <w:rPr>
                <w:rFonts w:ascii="Calibri" w:eastAsia="Times New Roman" w:hAnsi="Calibri" w:cs="Arial"/>
                <w:szCs w:val="24"/>
              </w:rPr>
              <w:t>include:</w:t>
            </w:r>
            <w:proofErr w:type="gramEnd"/>
          </w:p>
        </w:tc>
        <w:tc>
          <w:tcPr>
            <w:tcW w:w="3820" w:type="dxa"/>
            <w:gridSpan w:val="5"/>
            <w:tcBorders>
              <w:left w:val="nil"/>
              <w:bottom w:val="nil"/>
            </w:tcBorders>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3"/>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51"/>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70"/>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16"/>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468"/>
        </w:trPr>
        <w:tc>
          <w:tcPr>
            <w:tcW w:w="6008" w:type="dxa"/>
            <w:gridSpan w:val="2"/>
            <w:tcBorders>
              <w:top w:val="nil"/>
              <w:bottom w:val="single" w:sz="4" w:space="0" w:color="auto"/>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350"/>
        </w:trPr>
        <w:tc>
          <w:tcPr>
            <w:tcW w:w="9828" w:type="dxa"/>
            <w:gridSpan w:val="7"/>
            <w:tcBorders>
              <w:top w:val="single" w:sz="4" w:space="0" w:color="auto"/>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rsidTr="0012733E">
        <w:trPr>
          <w:trHeight w:val="2195"/>
        </w:trPr>
        <w:tc>
          <w:tcPr>
            <w:tcW w:w="9828" w:type="dxa"/>
            <w:gridSpan w:val="7"/>
            <w:tcBorders>
              <w:top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422"/>
        </w:trPr>
        <w:tc>
          <w:tcPr>
            <w:tcW w:w="9828" w:type="dxa"/>
            <w:gridSpan w:val="7"/>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rsidTr="0012733E">
        <w:trPr>
          <w:trHeight w:val="1817"/>
        </w:trPr>
        <w:tc>
          <w:tcPr>
            <w:tcW w:w="9828" w:type="dxa"/>
            <w:gridSpan w:val="7"/>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87"/>
        </w:trPr>
        <w:tc>
          <w:tcPr>
            <w:tcW w:w="9828" w:type="dxa"/>
            <w:gridSpan w:val="7"/>
            <w:tcBorders>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rsidTr="0012733E">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rsidTr="00581814">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581814">
        <w:trPr>
          <w:trHeight w:val="260"/>
        </w:trPr>
        <w:tc>
          <w:tcPr>
            <w:tcW w:w="2506" w:type="dxa"/>
            <w:tcBorders>
              <w:top w:val="nil"/>
              <w:bottom w:val="single" w:sz="4" w:space="0" w:color="auto"/>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581814">
        <w:trPr>
          <w:trHeight w:val="297"/>
        </w:trPr>
        <w:tc>
          <w:tcPr>
            <w:tcW w:w="7981" w:type="dxa"/>
            <w:gridSpan w:val="4"/>
            <w:tcBorders>
              <w:top w:val="single" w:sz="4" w:space="0" w:color="auto"/>
              <w:left w:val="single" w:sz="4" w:space="0" w:color="auto"/>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97"/>
        </w:trPr>
        <w:tc>
          <w:tcPr>
            <w:tcW w:w="7981" w:type="dxa"/>
            <w:gridSpan w:val="4"/>
            <w:tcBorders>
              <w:top w:val="nil"/>
              <w:left w:val="single" w:sz="4" w:space="0" w:color="auto"/>
              <w:bottom w:val="single" w:sz="4" w:space="0" w:color="auto"/>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rsidTr="0012733E">
        <w:trPr>
          <w:trHeight w:val="137"/>
        </w:trPr>
        <w:tc>
          <w:tcPr>
            <w:tcW w:w="9828" w:type="dxa"/>
          </w:tcPr>
          <w:p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rsidR="0012733E" w:rsidRPr="0012733E" w:rsidRDefault="0012733E" w:rsidP="0012733E">
            <w:pPr>
              <w:spacing w:after="0"/>
              <w:jc w:val="left"/>
              <w:rPr>
                <w:rFonts w:ascii="Calibri" w:eastAsia="Calibri" w:hAnsi="Calibri" w:cs="Arial"/>
                <w:szCs w:val="24"/>
              </w:rPr>
            </w:pPr>
          </w:p>
          <w:p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w:t>
                  </w:r>
                  <w:proofErr w:type="gramStart"/>
                  <w:r w:rsidR="0012733E" w:rsidRPr="0012733E">
                    <w:rPr>
                      <w:rFonts w:ascii="Calibri" w:eastAsia="Calibri" w:hAnsi="Calibri" w:cs="Times New Roman"/>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widowControl w:val="0"/>
              <w:spacing w:before="51" w:after="0"/>
              <w:ind w:right="201"/>
              <w:jc w:val="left"/>
              <w:rPr>
                <w:rFonts w:ascii="Calibri" w:eastAsia="Calibri" w:hAnsi="Calibri" w:cs="Times New Roman"/>
                <w:szCs w:val="24"/>
              </w:rPr>
            </w:pPr>
          </w:p>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rsidTr="0012733E">
        <w:trPr>
          <w:trHeight w:val="137"/>
        </w:trPr>
        <w:tc>
          <w:tcPr>
            <w:tcW w:w="9828" w:type="dxa"/>
          </w:tcPr>
          <w:p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proofErr w:type="gramStart"/>
            <w:r w:rsidRPr="0012733E">
              <w:rPr>
                <w:rFonts w:ascii="Calibri" w:eastAsia="Times New Roman" w:hAnsi="Calibri" w:cs="Times New Roman"/>
                <w:szCs w:val="24"/>
              </w:rPr>
              <w:t>a</w:t>
            </w:r>
            <w:proofErr w:type="gramEnd"/>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proofErr w:type="gramStart"/>
            <w:r w:rsidRPr="0012733E">
              <w:rPr>
                <w:rFonts w:ascii="Calibri" w:eastAsia="Times New Roman" w:hAnsi="Calibri" w:cs="Times New Roman"/>
                <w:szCs w:val="24"/>
              </w:rPr>
              <w:t>a</w:t>
            </w:r>
            <w:proofErr w:type="gramEnd"/>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rsidTr="0012733E">
        <w:trPr>
          <w:trHeight w:val="137"/>
        </w:trPr>
        <w:tc>
          <w:tcPr>
            <w:tcW w:w="9828" w:type="dxa"/>
            <w:tcBorders>
              <w:top w:val="single" w:sz="4" w:space="0" w:color="auto"/>
              <w:left w:val="single" w:sz="4" w:space="0" w:color="auto"/>
              <w:bottom w:val="single" w:sz="4" w:space="0" w:color="auto"/>
              <w:right w:val="single" w:sz="4" w:space="0" w:color="auto"/>
            </w:tcBorders>
          </w:tcPr>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rsidR="009E0A67" w:rsidRPr="0012733E" w:rsidRDefault="009E0A67" w:rsidP="0012733E">
            <w:pPr>
              <w:spacing w:after="0"/>
              <w:jc w:val="left"/>
              <w:rPr>
                <w:rFonts w:ascii="Calibri" w:eastAsia="Times New Roman" w:hAnsi="Calibri" w:cs="Arial"/>
                <w:szCs w:val="24"/>
              </w:rPr>
            </w:pPr>
          </w:p>
          <w:p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98" w:name="PartIII_8_Area"/>
            <w:r>
              <w:rPr>
                <w:rFonts w:ascii="Calibri" w:eastAsia="Times New Roman" w:hAnsi="Calibri" w:cs="Arial"/>
                <w:szCs w:val="24"/>
              </w:rPr>
              <w:instrText xml:space="preserve"> FORMCHECKBOX </w:instrText>
            </w:r>
            <w:r w:rsidR="00A36C4B">
              <w:rPr>
                <w:rFonts w:ascii="Calibri" w:eastAsia="Times New Roman" w:hAnsi="Calibri" w:cs="Arial"/>
                <w:szCs w:val="24"/>
              </w:rPr>
            </w:r>
            <w:r w:rsidR="00A36C4B">
              <w:rPr>
                <w:rFonts w:ascii="Calibri" w:eastAsia="Times New Roman" w:hAnsi="Calibri" w:cs="Arial"/>
                <w:szCs w:val="24"/>
              </w:rPr>
              <w:fldChar w:fldCharType="separate"/>
            </w:r>
            <w:r>
              <w:rPr>
                <w:rFonts w:ascii="Calibri" w:eastAsia="Times New Roman" w:hAnsi="Calibri" w:cs="Arial"/>
                <w:szCs w:val="24"/>
              </w:rPr>
              <w:fldChar w:fldCharType="end"/>
            </w:r>
            <w:bookmarkEnd w:id="98"/>
            <w:r w:rsidR="0012733E" w:rsidRPr="0012733E">
              <w:rPr>
                <w:rFonts w:ascii="Calibri" w:eastAsia="Times New Roman" w:hAnsi="Calibri" w:cs="Arial"/>
                <w:szCs w:val="24"/>
              </w:rPr>
              <w:t xml:space="preserve"> Area Benefit Activities:   </w:t>
            </w:r>
          </w:p>
          <w:p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19"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rsidR="0012733E" w:rsidRPr="0012733E" w:rsidRDefault="0012733E" w:rsidP="0012733E">
            <w:pPr>
              <w:spacing w:after="0"/>
              <w:jc w:val="left"/>
              <w:rPr>
                <w:rFonts w:ascii="Calibri" w:eastAsia="Times New Roman" w:hAnsi="Calibri" w:cs="Arial"/>
                <w:szCs w:val="24"/>
              </w:rPr>
            </w:pPr>
          </w:p>
          <w:p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rsidR="009E0A67" w:rsidRDefault="009E0A67" w:rsidP="0012733E">
            <w:pPr>
              <w:spacing w:after="0"/>
              <w:jc w:val="left"/>
              <w:rPr>
                <w:rFonts w:ascii="Calibri" w:eastAsia="Times New Roman" w:hAnsi="Calibri" w:cs="Arial"/>
                <w:szCs w:val="24"/>
              </w:rPr>
            </w:pPr>
          </w:p>
          <w:p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rsidR="009E0A67" w:rsidRPr="0012733E" w:rsidRDefault="009E0A67"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rsidR="00A26908" w:rsidRDefault="00A26908" w:rsidP="009E0A67">
            <w:pPr>
              <w:spacing w:after="0"/>
              <w:jc w:val="left"/>
              <w:rPr>
                <w:rFonts w:ascii="Calibri" w:eastAsia="Times New Roman" w:hAnsi="Calibri" w:cs="Arial"/>
                <w:szCs w:val="24"/>
              </w:rPr>
            </w:pPr>
          </w:p>
          <w:p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rsidR="007D427B" w:rsidRDefault="007D427B" w:rsidP="007D427B">
            <w:pPr>
              <w:rPr>
                <w:rFonts w:ascii="Calibri" w:eastAsia="Times New Roman" w:hAnsi="Calibri" w:cs="Arial"/>
                <w:szCs w:val="24"/>
              </w:rPr>
            </w:pPr>
          </w:p>
          <w:p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0" w:history="1">
              <w:r w:rsidR="007D427B" w:rsidRPr="008F754D">
                <w:rPr>
                  <w:rStyle w:val="Hyperlink"/>
                  <w:i/>
                  <w:kern w:val="32"/>
                </w:rPr>
                <w:t>www.arkansasedc.com/grants</w:t>
              </w:r>
            </w:hyperlink>
          </w:p>
          <w:p w:rsidR="00C53FBB" w:rsidRDefault="00C53FBB" w:rsidP="007D427B">
            <w:pPr>
              <w:rPr>
                <w:rStyle w:val="Hyperlink"/>
                <w:i/>
                <w:kern w:val="32"/>
              </w:rPr>
            </w:pPr>
          </w:p>
          <w:p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sidR="00A36C4B">
              <w:rPr>
                <w:rFonts w:ascii="Calibri" w:eastAsia="Times New Roman" w:hAnsi="Calibri" w:cs="Arial"/>
                <w:szCs w:val="24"/>
              </w:rPr>
            </w:r>
            <w:r w:rsidR="00A36C4B">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rsidR="00C53FBB" w:rsidRPr="008F754D" w:rsidRDefault="00C53FBB" w:rsidP="007D427B">
            <w:pPr>
              <w:rPr>
                <w:i/>
                <w:kern w:val="32"/>
              </w:rPr>
            </w:pPr>
          </w:p>
          <w:p w:rsidR="0012733E" w:rsidRPr="0012733E" w:rsidRDefault="0012733E" w:rsidP="009E0A67">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rsidR="0012733E" w:rsidRPr="0012733E" w:rsidRDefault="0012733E" w:rsidP="0012733E">
      <w:pPr>
        <w:spacing w:after="0" w:line="276" w:lineRule="auto"/>
        <w:jc w:val="left"/>
        <w:rPr>
          <w:rFonts w:ascii="Calibri" w:eastAsia="Times New Roman" w:hAnsi="Calibri" w:cs="Times New Roman"/>
          <w:sz w:val="16"/>
          <w:szCs w:val="16"/>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rsidR="001F101E" w:rsidRPr="001F101E" w:rsidRDefault="002F2ED1" w:rsidP="006F3FCE">
      <w:pPr>
        <w:pStyle w:val="Heading1"/>
        <w:jc w:val="left"/>
      </w:pPr>
      <w:r>
        <w:lastRenderedPageBreak/>
        <w:t>Section C. W</w:t>
      </w:r>
      <w:r w:rsidR="006F3FCE">
        <w:t>ater/Wastewater Advisory Committee (WWAC)</w:t>
      </w:r>
      <w:r>
        <w:t xml:space="preserve"> Process</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How often does the committee meet and for what purpose?</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Representatives from the member agencies meet the first Wednesday of each month to review pre-applications for water/wastewater projects. The WWAC meetings are open to the public, and potential applicants may attend the meetings. Projects have to be submitted to the Arkansas Natural Resources Commission by the 15th of a month to make the agenda for the next meeting.</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Who are the partners?</w:t>
      </w:r>
    </w:p>
    <w:p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Department of Environmental Quality</w:t>
      </w:r>
    </w:p>
    <w:p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Department of Health</w:t>
      </w:r>
    </w:p>
    <w:p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Economic Development Commission</w:t>
      </w:r>
    </w:p>
    <w:p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U.S. Department of Agriculture - Rural Development</w:t>
      </w:r>
    </w:p>
    <w:p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Communities Unlimited</w:t>
      </w:r>
    </w:p>
    <w:p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Natural Resources Commission</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What types of projects can be funded?</w:t>
      </w:r>
    </w:p>
    <w:p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Treatment Plants</w:t>
      </w:r>
    </w:p>
    <w:p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Distribution Lines</w:t>
      </w:r>
    </w:p>
    <w:p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Collection Lines</w:t>
      </w:r>
    </w:p>
    <w:p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Water and/or Wastewater Service Extensions</w:t>
      </w:r>
    </w:p>
    <w:p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Elevated or Ground Storage Tanks</w:t>
      </w:r>
    </w:p>
    <w:p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New Water Sources - Wells, Other Systems, etc.</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lastRenderedPageBreak/>
        <w:br/>
      </w:r>
      <w:r w:rsidRPr="00A36C4B">
        <w:rPr>
          <w:rFonts w:eastAsia="Times New Roman" w:cs="Helvetica"/>
          <w:b/>
          <w:bCs/>
          <w:color w:val="444444"/>
          <w:szCs w:val="24"/>
        </w:rPr>
        <w:t>What are the sources of funds used to fund Water and Wastewater projects?</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Arkansas Economic Development Commission administers the funds from the State Community Development Block Grant (CDBG) program used for Water and Wastewater projects.  Non-entitlement cities and counties are eligible to apply for these State CDBG funds.  Projects funded must certify that at least 51 percent of the households served are low or moderate income, based upon the HUD Section 8 income limits.  Please contact </w:t>
      </w:r>
      <w:hyperlink r:id="rId21" w:history="1">
        <w:r w:rsidRPr="00A36C4B">
          <w:rPr>
            <w:rStyle w:val="Hyperlink"/>
            <w:rFonts w:eastAsia="Times New Roman" w:cs="Helvetica"/>
            <w:szCs w:val="24"/>
          </w:rPr>
          <w:t>Jean Noble</w:t>
        </w:r>
      </w:hyperlink>
      <w:r w:rsidRPr="00A36C4B">
        <w:rPr>
          <w:rFonts w:eastAsia="Times New Roman" w:cs="Helvetica"/>
          <w:color w:val="444444"/>
          <w:szCs w:val="24"/>
        </w:rPr>
        <w:t>, the Director of the Grants Management Division, at (501) 682-7389 for more information about the State CDBG water and wastewater grant program.</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Arkansas Natural Resources Commission  administers two  Federal and three State programs which provide financial assistance through loans and grants to Arkansas entities for water and wastewater projects. Funds can be used for new or existing systems. Please contact </w:t>
      </w:r>
      <w:hyperlink r:id="rId22" w:history="1">
        <w:r w:rsidRPr="00A36C4B">
          <w:rPr>
            <w:rStyle w:val="Hyperlink"/>
            <w:rFonts w:eastAsia="Times New Roman" w:cs="Helvetica"/>
            <w:szCs w:val="24"/>
          </w:rPr>
          <w:t>Debra Dickson</w:t>
        </w:r>
      </w:hyperlink>
      <w:r w:rsidRPr="00A36C4B">
        <w:rPr>
          <w:rFonts w:eastAsia="Times New Roman" w:cs="Helvetica"/>
          <w:color w:val="444444"/>
          <w:szCs w:val="24"/>
        </w:rPr>
        <w:t> at (501) 682-0548 for information on the programs available through the Arkansas Natural Resources Commission.</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USDA - Rural Development awards loan and grant funds to entities. Funds can be used for new or existing systems. Please contact </w:t>
      </w:r>
      <w:hyperlink r:id="rId23" w:history="1">
        <w:r w:rsidRPr="00A36C4B">
          <w:rPr>
            <w:rStyle w:val="Hyperlink"/>
            <w:rFonts w:eastAsia="Times New Roman" w:cs="Helvetica"/>
            <w:szCs w:val="24"/>
          </w:rPr>
          <w:t>Stephen Lagasse</w:t>
        </w:r>
      </w:hyperlink>
      <w:r w:rsidRPr="00A36C4B">
        <w:rPr>
          <w:rFonts w:eastAsia="Times New Roman" w:cs="Helvetica"/>
          <w:color w:val="444444"/>
          <w:szCs w:val="24"/>
        </w:rPr>
        <w:t> at (501) 301-3267 for more information on the USDA - Rural Development programs.</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Communities Unlimited assists entities in successful operation and maintenance of water/wastewater systems as well as short term financing. You can contact </w:t>
      </w:r>
      <w:hyperlink r:id="rId24" w:history="1">
        <w:r w:rsidRPr="00A36C4B">
          <w:rPr>
            <w:rStyle w:val="Hyperlink"/>
            <w:rFonts w:eastAsia="Times New Roman" w:cs="Helvetica"/>
            <w:szCs w:val="24"/>
          </w:rPr>
          <w:t xml:space="preserve">Jerry </w:t>
        </w:r>
        <w:proofErr w:type="spellStart"/>
        <w:r w:rsidRPr="00A36C4B">
          <w:rPr>
            <w:rStyle w:val="Hyperlink"/>
            <w:rFonts w:eastAsia="Times New Roman" w:cs="Helvetica"/>
            <w:szCs w:val="24"/>
          </w:rPr>
          <w:t>Kopke</w:t>
        </w:r>
        <w:proofErr w:type="spellEnd"/>
      </w:hyperlink>
      <w:r w:rsidRPr="00A36C4B">
        <w:rPr>
          <w:rFonts w:eastAsia="Times New Roman" w:cs="Helvetica"/>
          <w:color w:val="444444"/>
          <w:szCs w:val="24"/>
        </w:rPr>
        <w:t> at (479) 443-2700, ext. 128, for more information about their funding and technical assistance programs.</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What has to be submitted to the Water/Wastewater Advisory Committee?</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Water/Wastewater Advisory Committee has developed guidance for what has to be included in a submittal. There are separate guidance documents for Water projects and Wastewater Projects.</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How long does this process take?</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funding sources for the project. The Committee will not dictate the source of funding that must be used.</w:t>
      </w:r>
    </w:p>
    <w:p w:rsidR="00A36C4B" w:rsidRPr="00A36C4B" w:rsidRDefault="00A36C4B" w:rsidP="00A36C4B">
      <w:pPr>
        <w:spacing w:after="150" w:line="375" w:lineRule="atLeast"/>
        <w:jc w:val="left"/>
        <w:rPr>
          <w:rFonts w:eastAsia="Times New Roman" w:cs="Helvetica"/>
          <w:b/>
          <w:bCs/>
          <w:color w:val="444444"/>
          <w:szCs w:val="24"/>
        </w:rPr>
      </w:pPr>
      <w:r w:rsidRPr="00A36C4B">
        <w:rPr>
          <w:rFonts w:eastAsia="Times New Roman" w:cs="Helvetica"/>
          <w:b/>
          <w:bCs/>
          <w:color w:val="444444"/>
          <w:szCs w:val="24"/>
        </w:rPr>
        <w:lastRenderedPageBreak/>
        <w:t>The Committee separates projects into Water and Wastewater and has forms and guidance documents for each type of project.</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For Water Projects:</w:t>
      </w:r>
    </w:p>
    <w:p w:rsidR="00A36C4B" w:rsidRPr="00A36C4B" w:rsidRDefault="00A36C4B" w:rsidP="00A36C4B">
      <w:pPr>
        <w:numPr>
          <w:ilvl w:val="0"/>
          <w:numId w:val="37"/>
        </w:numPr>
        <w:spacing w:after="150" w:line="375" w:lineRule="atLeast"/>
        <w:jc w:val="left"/>
        <w:rPr>
          <w:rFonts w:eastAsia="Times New Roman" w:cs="Helvetica"/>
          <w:color w:val="444444"/>
          <w:szCs w:val="24"/>
        </w:rPr>
      </w:pPr>
      <w:hyperlink r:id="rId25" w:history="1">
        <w:r w:rsidRPr="00A36C4B">
          <w:rPr>
            <w:rStyle w:val="Hyperlink"/>
            <w:rFonts w:eastAsia="Times New Roman" w:cs="Helvetica"/>
            <w:szCs w:val="24"/>
          </w:rPr>
          <w:t>WWAC Pre-Application Form</w:t>
        </w:r>
      </w:hyperlink>
    </w:p>
    <w:p w:rsidR="00A36C4B" w:rsidRPr="00A36C4B" w:rsidRDefault="00A36C4B" w:rsidP="00A36C4B">
      <w:pPr>
        <w:numPr>
          <w:ilvl w:val="0"/>
          <w:numId w:val="37"/>
        </w:numPr>
        <w:spacing w:after="150" w:line="375" w:lineRule="atLeast"/>
        <w:jc w:val="left"/>
        <w:rPr>
          <w:rFonts w:eastAsia="Times New Roman" w:cs="Helvetica"/>
          <w:color w:val="444444"/>
          <w:szCs w:val="24"/>
        </w:rPr>
      </w:pPr>
      <w:hyperlink r:id="rId26" w:history="1">
        <w:r w:rsidRPr="00A36C4B">
          <w:rPr>
            <w:rStyle w:val="Hyperlink"/>
            <w:rFonts w:eastAsia="Times New Roman" w:cs="Helvetica"/>
            <w:szCs w:val="24"/>
          </w:rPr>
          <w:t>ANRC Funding Application</w:t>
        </w:r>
      </w:hyperlink>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For Wastewater Projects:</w:t>
      </w:r>
    </w:p>
    <w:p w:rsidR="00A36C4B" w:rsidRPr="00A36C4B" w:rsidRDefault="00A36C4B" w:rsidP="00A36C4B">
      <w:pPr>
        <w:numPr>
          <w:ilvl w:val="0"/>
          <w:numId w:val="38"/>
        </w:numPr>
        <w:spacing w:after="150" w:line="375" w:lineRule="atLeast"/>
        <w:jc w:val="left"/>
        <w:rPr>
          <w:rFonts w:eastAsia="Times New Roman" w:cs="Helvetica"/>
          <w:color w:val="444444"/>
          <w:szCs w:val="24"/>
        </w:rPr>
      </w:pPr>
      <w:hyperlink r:id="rId27" w:history="1">
        <w:r w:rsidRPr="00A36C4B">
          <w:rPr>
            <w:rStyle w:val="Hyperlink"/>
            <w:rFonts w:eastAsia="Times New Roman" w:cs="Helvetica"/>
            <w:szCs w:val="24"/>
          </w:rPr>
          <w:t>WWAC Pre-Application Form</w:t>
        </w:r>
      </w:hyperlink>
    </w:p>
    <w:p w:rsidR="00A36C4B" w:rsidRPr="00A36C4B" w:rsidRDefault="00A36C4B" w:rsidP="00A36C4B">
      <w:pPr>
        <w:numPr>
          <w:ilvl w:val="0"/>
          <w:numId w:val="38"/>
        </w:numPr>
        <w:spacing w:after="150" w:line="375" w:lineRule="atLeast"/>
        <w:jc w:val="left"/>
        <w:rPr>
          <w:rFonts w:eastAsia="Times New Roman" w:cs="Helvetica"/>
          <w:color w:val="444444"/>
          <w:szCs w:val="24"/>
        </w:rPr>
      </w:pPr>
      <w:hyperlink r:id="rId28" w:history="1">
        <w:r w:rsidRPr="00A36C4B">
          <w:rPr>
            <w:rStyle w:val="Hyperlink"/>
            <w:rFonts w:eastAsia="Times New Roman" w:cs="Helvetica"/>
            <w:szCs w:val="24"/>
          </w:rPr>
          <w:t>ANRC Funding Application</w:t>
        </w:r>
      </w:hyperlink>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br/>
        <w:t>For more information contact:</w:t>
      </w:r>
    </w:p>
    <w:p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Richard Dawson, P.E., Engineer Supervisor</w:t>
      </w:r>
      <w:r w:rsidRPr="00A36C4B">
        <w:rPr>
          <w:rFonts w:eastAsia="Times New Roman" w:cs="Helvetica"/>
          <w:color w:val="444444"/>
          <w:szCs w:val="24"/>
        </w:rPr>
        <w:br/>
        <w:t>Arkansas Department of Agriculture</w:t>
      </w:r>
      <w:r w:rsidRPr="00A36C4B">
        <w:rPr>
          <w:rFonts w:eastAsia="Times New Roman" w:cs="Helvetica"/>
          <w:color w:val="444444"/>
          <w:szCs w:val="24"/>
        </w:rPr>
        <w:br/>
        <w:t>Natural Resources Division</w:t>
      </w:r>
      <w:r w:rsidRPr="00A36C4B">
        <w:rPr>
          <w:rFonts w:eastAsia="Times New Roman" w:cs="Helvetica"/>
          <w:color w:val="444444"/>
          <w:szCs w:val="24"/>
        </w:rPr>
        <w:br/>
        <w:t>101 East Capitol Avenue, Suite 350, Little Rock, AR 72201</w:t>
      </w:r>
      <w:r w:rsidRPr="00A36C4B">
        <w:rPr>
          <w:rFonts w:eastAsia="Times New Roman" w:cs="Helvetica"/>
          <w:color w:val="444444"/>
          <w:szCs w:val="24"/>
        </w:rPr>
        <w:br/>
        <w:t>Phone: (501) 682-3934 Fax: (501) 682-3991</w:t>
      </w:r>
      <w:r w:rsidRPr="00A36C4B">
        <w:rPr>
          <w:rFonts w:eastAsia="Times New Roman" w:cs="Helvetica"/>
          <w:color w:val="444444"/>
          <w:szCs w:val="24"/>
        </w:rPr>
        <w:br/>
        <w:t>Email: </w:t>
      </w:r>
      <w:hyperlink r:id="rId29" w:history="1">
        <w:r w:rsidRPr="00A36C4B">
          <w:rPr>
            <w:rStyle w:val="Hyperlink"/>
            <w:rFonts w:eastAsia="Times New Roman" w:cs="Helvetica"/>
            <w:szCs w:val="24"/>
          </w:rPr>
          <w:t>richard.dawson@arkansas.gov</w:t>
        </w:r>
      </w:hyperlink>
    </w:p>
    <w:p w:rsidR="00562726" w:rsidRDefault="00562726" w:rsidP="00A36C4B">
      <w:pPr>
        <w:spacing w:after="150" w:line="375" w:lineRule="atLeast"/>
        <w:jc w:val="left"/>
        <w:rPr>
          <w:rFonts w:ascii="Helvetica" w:hAnsi="Helvetica" w:cs="Helvetica"/>
          <w:color w:val="2B496D"/>
          <w:sz w:val="20"/>
          <w:szCs w:val="20"/>
          <w:u w:val="single"/>
          <w:shd w:val="clear" w:color="auto" w:fill="FFFFFF"/>
        </w:rPr>
      </w:pPr>
      <w:bookmarkStart w:id="99" w:name="_GoBack"/>
      <w:bookmarkEnd w:id="99"/>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F11" w:rsidRDefault="00D56F11" w:rsidP="00D61031">
      <w:pPr>
        <w:spacing w:after="0"/>
      </w:pPr>
      <w:r>
        <w:separator/>
      </w:r>
    </w:p>
  </w:endnote>
  <w:endnote w:type="continuationSeparator" w:id="0">
    <w:p w:rsidR="00D56F11" w:rsidRDefault="00D56F11"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Pr="00E21BED" w:rsidRDefault="00A36C4B"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sz w:val="20"/>
            <w:szCs w:val="20"/>
          </w:rPr>
          <w:t>October 2020</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2</w:t>
    </w:r>
    <w:r w:rsidR="00D56F11"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Default="00A36C4B">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sz w:val="20"/>
            <w:szCs w:val="20"/>
          </w:rPr>
          <w:t>October 2020</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11" w:rsidRDefault="00D56F11" w:rsidP="00C75AAA">
    <w:pPr>
      <w:pStyle w:val="Header"/>
    </w:pPr>
  </w:p>
  <w:p w:rsidR="00D56F11" w:rsidRDefault="00D56F11" w:rsidP="00C75AAA"/>
  <w:p w:rsidR="00D56F11" w:rsidRDefault="00D56F11" w:rsidP="00C75AAA">
    <w:pPr>
      <w:pStyle w:val="Footer"/>
    </w:pPr>
  </w:p>
  <w:p w:rsidR="00D56F11" w:rsidRDefault="00D56F11" w:rsidP="00C75AAA"/>
  <w:p w:rsidR="00D56F11" w:rsidRPr="00E21BED" w:rsidRDefault="00A36C4B"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sz w:val="20"/>
            <w:szCs w:val="20"/>
          </w:rPr>
          <w:t>October 2020</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4</w:t>
    </w:r>
    <w:r w:rsidR="00D56F11" w:rsidRPr="009B6FB2">
      <w:rPr>
        <w:color w:val="767171" w:themeColor="background2" w:themeShade="80"/>
        <w:sz w:val="20"/>
      </w:rPr>
      <w:fldChar w:fldCharType="end"/>
    </w:r>
  </w:p>
  <w:p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F11" w:rsidRDefault="00D56F11" w:rsidP="00D61031">
      <w:pPr>
        <w:spacing w:after="0"/>
      </w:pPr>
      <w:r>
        <w:separator/>
      </w:r>
    </w:p>
  </w:footnote>
  <w:footnote w:type="continuationSeparator" w:id="0">
    <w:p w:rsidR="00D56F11" w:rsidRDefault="00D56F11"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7D62A4"/>
    <w:multiLevelType w:val="multilevel"/>
    <w:tmpl w:val="D39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743F9"/>
    <w:multiLevelType w:val="multilevel"/>
    <w:tmpl w:val="C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9B1B72"/>
    <w:multiLevelType w:val="multilevel"/>
    <w:tmpl w:val="174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53535"/>
    <w:multiLevelType w:val="multilevel"/>
    <w:tmpl w:val="C51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13"/>
  </w:num>
  <w:num w:numId="3">
    <w:abstractNumId w:val="19"/>
  </w:num>
  <w:num w:numId="4">
    <w:abstractNumId w:val="24"/>
  </w:num>
  <w:num w:numId="5">
    <w:abstractNumId w:val="20"/>
  </w:num>
  <w:num w:numId="6">
    <w:abstractNumId w:val="2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abstractNumId w:val="17"/>
  </w:num>
  <w:num w:numId="19">
    <w:abstractNumId w:val="30"/>
  </w:num>
  <w:num w:numId="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abstractNumId w:val="21"/>
  </w:num>
  <w:num w:numId="22">
    <w:abstractNumId w:val="31"/>
  </w:num>
  <w:num w:numId="23">
    <w:abstractNumId w:val="15"/>
  </w:num>
  <w:num w:numId="24">
    <w:abstractNumId w:val="29"/>
  </w:num>
  <w:num w:numId="25">
    <w:abstractNumId w:val="34"/>
  </w:num>
  <w:num w:numId="26">
    <w:abstractNumId w:val="25"/>
  </w:num>
  <w:num w:numId="27">
    <w:abstractNumId w:val="22"/>
  </w:num>
  <w:num w:numId="28">
    <w:abstractNumId w:val="12"/>
  </w:num>
  <w:num w:numId="29">
    <w:abstractNumId w:val="32"/>
  </w:num>
  <w:num w:numId="30">
    <w:abstractNumId w:val="18"/>
  </w:num>
  <w:num w:numId="31">
    <w:abstractNumId w:val="33"/>
  </w:num>
  <w:num w:numId="32">
    <w:abstractNumId w:val="16"/>
  </w:num>
  <w:num w:numId="33">
    <w:abstractNumId w:val="11"/>
  </w:num>
  <w:num w:numId="34">
    <w:abstractNumId w:val="14"/>
  </w:num>
  <w:num w:numId="35">
    <w:abstractNumId w:val="23"/>
  </w:num>
  <w:num w:numId="36">
    <w:abstractNumId w:val="36"/>
  </w:num>
  <w:num w:numId="37">
    <w:abstractNumId w:val="28"/>
  </w:num>
  <w:num w:numId="3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14FDA"/>
    <w:rsid w:val="00016910"/>
    <w:rsid w:val="00017C0D"/>
    <w:rsid w:val="000270BA"/>
    <w:rsid w:val="00032BB8"/>
    <w:rsid w:val="00033807"/>
    <w:rsid w:val="00062D83"/>
    <w:rsid w:val="00064BDE"/>
    <w:rsid w:val="00067289"/>
    <w:rsid w:val="00083BB8"/>
    <w:rsid w:val="000848D3"/>
    <w:rsid w:val="00087D67"/>
    <w:rsid w:val="00096199"/>
    <w:rsid w:val="000A24EA"/>
    <w:rsid w:val="000A4122"/>
    <w:rsid w:val="000A47BA"/>
    <w:rsid w:val="000B56DC"/>
    <w:rsid w:val="000C74A3"/>
    <w:rsid w:val="000E6095"/>
    <w:rsid w:val="000F0F61"/>
    <w:rsid w:val="000F1A30"/>
    <w:rsid w:val="000F6DE3"/>
    <w:rsid w:val="00117F20"/>
    <w:rsid w:val="0012733E"/>
    <w:rsid w:val="00131AC0"/>
    <w:rsid w:val="00131E1C"/>
    <w:rsid w:val="001427D5"/>
    <w:rsid w:val="001523F2"/>
    <w:rsid w:val="001630E3"/>
    <w:rsid w:val="001817ED"/>
    <w:rsid w:val="001B0C75"/>
    <w:rsid w:val="001C2A27"/>
    <w:rsid w:val="001D4EB0"/>
    <w:rsid w:val="001F101E"/>
    <w:rsid w:val="001F3512"/>
    <w:rsid w:val="002007F7"/>
    <w:rsid w:val="00203AA2"/>
    <w:rsid w:val="00216799"/>
    <w:rsid w:val="00227B4A"/>
    <w:rsid w:val="0024213C"/>
    <w:rsid w:val="002452EE"/>
    <w:rsid w:val="002671A9"/>
    <w:rsid w:val="002978EC"/>
    <w:rsid w:val="002B7223"/>
    <w:rsid w:val="002D2CE4"/>
    <w:rsid w:val="002D508B"/>
    <w:rsid w:val="002E6048"/>
    <w:rsid w:val="002F2ED1"/>
    <w:rsid w:val="002F7285"/>
    <w:rsid w:val="003033F4"/>
    <w:rsid w:val="00313A54"/>
    <w:rsid w:val="0033179F"/>
    <w:rsid w:val="00346C76"/>
    <w:rsid w:val="003711FF"/>
    <w:rsid w:val="00375EC9"/>
    <w:rsid w:val="00384F5B"/>
    <w:rsid w:val="00387121"/>
    <w:rsid w:val="00391DD5"/>
    <w:rsid w:val="003A6397"/>
    <w:rsid w:val="003B1449"/>
    <w:rsid w:val="003E4CE1"/>
    <w:rsid w:val="00400A66"/>
    <w:rsid w:val="00424119"/>
    <w:rsid w:val="00431CD1"/>
    <w:rsid w:val="004476D8"/>
    <w:rsid w:val="00464D5B"/>
    <w:rsid w:val="00466406"/>
    <w:rsid w:val="004733A4"/>
    <w:rsid w:val="00493277"/>
    <w:rsid w:val="004B2C40"/>
    <w:rsid w:val="004B41EC"/>
    <w:rsid w:val="004B5888"/>
    <w:rsid w:val="004C0291"/>
    <w:rsid w:val="004D06B2"/>
    <w:rsid w:val="004D0B06"/>
    <w:rsid w:val="004F2FC6"/>
    <w:rsid w:val="004F5763"/>
    <w:rsid w:val="0051239E"/>
    <w:rsid w:val="00512AAE"/>
    <w:rsid w:val="00546E98"/>
    <w:rsid w:val="00554A11"/>
    <w:rsid w:val="00562726"/>
    <w:rsid w:val="00566B2A"/>
    <w:rsid w:val="00580943"/>
    <w:rsid w:val="00581814"/>
    <w:rsid w:val="005967C2"/>
    <w:rsid w:val="005A2A32"/>
    <w:rsid w:val="005B49D8"/>
    <w:rsid w:val="005C7B4E"/>
    <w:rsid w:val="005F7089"/>
    <w:rsid w:val="0060088F"/>
    <w:rsid w:val="00610DF7"/>
    <w:rsid w:val="00615E72"/>
    <w:rsid w:val="00624F25"/>
    <w:rsid w:val="00642E49"/>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E0A67"/>
    <w:rsid w:val="009E571E"/>
    <w:rsid w:val="009F5298"/>
    <w:rsid w:val="009F6169"/>
    <w:rsid w:val="00A25C92"/>
    <w:rsid w:val="00A26908"/>
    <w:rsid w:val="00A36C4B"/>
    <w:rsid w:val="00A76D4E"/>
    <w:rsid w:val="00A96AB6"/>
    <w:rsid w:val="00AA71BD"/>
    <w:rsid w:val="00AB1533"/>
    <w:rsid w:val="00AB4A2B"/>
    <w:rsid w:val="00AD405B"/>
    <w:rsid w:val="00AD67D1"/>
    <w:rsid w:val="00AD74F3"/>
    <w:rsid w:val="00AE2C11"/>
    <w:rsid w:val="00AE2DBA"/>
    <w:rsid w:val="00B13F2B"/>
    <w:rsid w:val="00B14FAB"/>
    <w:rsid w:val="00B1563F"/>
    <w:rsid w:val="00B16522"/>
    <w:rsid w:val="00B2706D"/>
    <w:rsid w:val="00B757CB"/>
    <w:rsid w:val="00B8700D"/>
    <w:rsid w:val="00B90D0E"/>
    <w:rsid w:val="00B92E66"/>
    <w:rsid w:val="00BB4F91"/>
    <w:rsid w:val="00BB634D"/>
    <w:rsid w:val="00BC3332"/>
    <w:rsid w:val="00BD2EF7"/>
    <w:rsid w:val="00C01BB9"/>
    <w:rsid w:val="00C07E7F"/>
    <w:rsid w:val="00C114B9"/>
    <w:rsid w:val="00C17C1F"/>
    <w:rsid w:val="00C22442"/>
    <w:rsid w:val="00C33D76"/>
    <w:rsid w:val="00C36347"/>
    <w:rsid w:val="00C4678F"/>
    <w:rsid w:val="00C53FBB"/>
    <w:rsid w:val="00C70EEE"/>
    <w:rsid w:val="00C75AAA"/>
    <w:rsid w:val="00C920E6"/>
    <w:rsid w:val="00CB778F"/>
    <w:rsid w:val="00D045AE"/>
    <w:rsid w:val="00D16A67"/>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21C0"/>
    <w:rsid w:val="00E046D1"/>
    <w:rsid w:val="00E1191D"/>
    <w:rsid w:val="00E13DDA"/>
    <w:rsid w:val="00E21BED"/>
    <w:rsid w:val="00E56231"/>
    <w:rsid w:val="00E56B01"/>
    <w:rsid w:val="00E67DE8"/>
    <w:rsid w:val="00E73356"/>
    <w:rsid w:val="00E812D4"/>
    <w:rsid w:val="00EA6F63"/>
    <w:rsid w:val="00ED4745"/>
    <w:rsid w:val="00F05911"/>
    <w:rsid w:val="00F11196"/>
    <w:rsid w:val="00F267A5"/>
    <w:rsid w:val="00F30A95"/>
    <w:rsid w:val="00F32776"/>
    <w:rsid w:val="00F42D1E"/>
    <w:rsid w:val="00F44993"/>
    <w:rsid w:val="00F600C9"/>
    <w:rsid w:val="00F65C02"/>
    <w:rsid w:val="00F714B7"/>
    <w:rsid w:val="00F76798"/>
    <w:rsid w:val="00F86BF4"/>
    <w:rsid w:val="00F91099"/>
    <w:rsid w:val="00F94108"/>
    <w:rsid w:val="00F96BFF"/>
    <w:rsid w:val="00FB3A8D"/>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E177A8E"/>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172455620">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arkansasedc.com/grants" TargetMode="External"/><Relationship Id="rId26" Type="http://schemas.openxmlformats.org/officeDocument/2006/relationships/hyperlink" Target="https://www.agriculture.arkansas.gov/natural-resources/divisions/water-development/water-wastewater-funding-applications/" TargetMode="External"/><Relationship Id="rId3" Type="http://schemas.openxmlformats.org/officeDocument/2006/relationships/styles" Target="styles.xml"/><Relationship Id="rId21" Type="http://schemas.openxmlformats.org/officeDocument/2006/relationships/hyperlink" Target="mailto:jnoble@arkansasedc.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www.agriculture.arkansas.gov/wp-content/uploads/2020/09/WWAC-PreApp-09-25-2020-revised-SAVABLE-FILLABLE.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arkansasedc.com/grants" TargetMode="External"/><Relationship Id="rId29" Type="http://schemas.openxmlformats.org/officeDocument/2006/relationships/hyperlink" Target="mailto:richard.dawson@arkansa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erry.kopke@communitiesu.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Stephen.Lagasse@ar.usda.gov" TargetMode="External"/><Relationship Id="rId28" Type="http://schemas.openxmlformats.org/officeDocument/2006/relationships/hyperlink" Target="https://www.agriculture.arkansas.gov/natural-resources/divisions/water-development/water-wastewater-funding-applications/" TargetMode="External"/><Relationship Id="rId10" Type="http://schemas.openxmlformats.org/officeDocument/2006/relationships/footer" Target="footer1.xml"/><Relationship Id="rId19" Type="http://schemas.openxmlformats.org/officeDocument/2006/relationships/hyperlink" Target="http://www.neded.org/community/grants/applications/income-limits-cdbg-home-naht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rkansasedc.com/grants" TargetMode="External"/><Relationship Id="rId14" Type="http://schemas.openxmlformats.org/officeDocument/2006/relationships/hyperlink" Target="http://www.arkansasedc.com/grants" TargetMode="External"/><Relationship Id="rId22" Type="http://schemas.openxmlformats.org/officeDocument/2006/relationships/hyperlink" Target="mailto:debra.dickson@arkansas.gov" TargetMode="External"/><Relationship Id="rId27" Type="http://schemas.openxmlformats.org/officeDocument/2006/relationships/hyperlink" Target="https://www.agriculture.arkansas.gov/wp-content/uploads/2020/09/WWAC-PreApp-09-25-2020-revised-SAVABLE-FILLABL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FE5B-B352-4912-A7BE-9A7D2FC4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34</Pages>
  <Words>8604</Words>
  <Characters>49043</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October 2020</dc:subject>
  <dc:creator>Intern, CRD1</dc:creator>
  <cp:lastModifiedBy>Jean Noble</cp:lastModifiedBy>
  <cp:revision>16</cp:revision>
  <cp:lastPrinted>2017-11-15T21:56:00Z</cp:lastPrinted>
  <dcterms:created xsi:type="dcterms:W3CDTF">2018-11-06T20:03:00Z</dcterms:created>
  <dcterms:modified xsi:type="dcterms:W3CDTF">2020-10-28T14:17:00Z</dcterms:modified>
</cp:coreProperties>
</file>